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98041" w14:textId="321CD083" w:rsidR="00D01835" w:rsidRPr="006741BD" w:rsidRDefault="00D01835" w:rsidP="00D0183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6741BD">
        <w:rPr>
          <w:rFonts w:ascii="Arial" w:eastAsia="SimSun" w:hAnsi="Arial" w:cs="Times New Roman"/>
          <w:b/>
          <w:bCs/>
          <w:sz w:val="24"/>
          <w:szCs w:val="20"/>
          <w:lang w:val="en-GB"/>
        </w:rPr>
        <w:t>3GPP T</w:t>
      </w:r>
      <w:bookmarkStart w:id="2" w:name="_Ref452454252"/>
      <w:bookmarkEnd w:id="2"/>
      <w:r w:rsidRPr="006741BD">
        <w:rPr>
          <w:rFonts w:ascii="Arial" w:eastAsia="SimSun" w:hAnsi="Arial" w:cs="Times New Roman"/>
          <w:b/>
          <w:bCs/>
          <w:sz w:val="24"/>
          <w:szCs w:val="20"/>
          <w:lang w:val="en-GB"/>
        </w:rPr>
        <w:t xml:space="preserve">SG-RAN </w:t>
      </w:r>
      <w:r w:rsidRPr="006741BD">
        <w:rPr>
          <w:rFonts w:ascii="Arial" w:eastAsia="SimSun" w:hAnsi="Arial" w:cs="Times New Roman"/>
          <w:b/>
          <w:sz w:val="24"/>
          <w:szCs w:val="20"/>
          <w:lang w:val="en-GB"/>
        </w:rPr>
        <w:t>WG4 Meeting #104-e</w:t>
      </w:r>
      <w:r w:rsidRPr="006741BD">
        <w:rPr>
          <w:rFonts w:ascii="Arial" w:eastAsia="SimSun" w:hAnsi="Arial" w:cs="Times New Roman"/>
          <w:b/>
          <w:bCs/>
          <w:sz w:val="24"/>
          <w:szCs w:val="20"/>
          <w:lang w:val="en-GB"/>
        </w:rPr>
        <w:tab/>
      </w:r>
      <w:r w:rsidRPr="0096662B">
        <w:rPr>
          <w:rFonts w:ascii="Arial" w:eastAsia="SimSun" w:hAnsi="Arial" w:cs="Times New Roman"/>
          <w:b/>
          <w:bCs/>
          <w:sz w:val="24"/>
          <w:szCs w:val="20"/>
          <w:lang w:val="en-GB" w:eastAsia="ja-JP"/>
        </w:rPr>
        <w:t>R4-</w:t>
      </w:r>
      <w:r w:rsidRPr="0096662B">
        <w:rPr>
          <w:rFonts w:ascii="Arial" w:eastAsia="SimSun" w:hAnsi="Arial" w:cs="Times New Roman"/>
          <w:b/>
          <w:bCs/>
          <w:sz w:val="24"/>
          <w:szCs w:val="20"/>
          <w:lang w:val="en-GB" w:eastAsia="zh-CN"/>
        </w:rPr>
        <w:t>22</w:t>
      </w:r>
      <w:r w:rsidR="0096662B" w:rsidRPr="0096662B">
        <w:rPr>
          <w:rFonts w:ascii="Arial" w:eastAsia="SimSun" w:hAnsi="Arial" w:cs="Times New Roman"/>
          <w:b/>
          <w:bCs/>
          <w:sz w:val="24"/>
          <w:szCs w:val="20"/>
          <w:lang w:val="en-GB" w:eastAsia="zh-CN"/>
        </w:rPr>
        <w:t>13064</w:t>
      </w:r>
    </w:p>
    <w:p w14:paraId="4CBA1547" w14:textId="77777777" w:rsidR="00D01835" w:rsidRPr="006741BD" w:rsidRDefault="00D01835" w:rsidP="00D0183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6741BD">
        <w:rPr>
          <w:rFonts w:ascii="Arial" w:eastAsia="SimSun" w:hAnsi="Arial" w:cs="Times New Roman"/>
          <w:b/>
          <w:sz w:val="24"/>
          <w:szCs w:val="20"/>
          <w:lang w:val="en-GB"/>
        </w:rPr>
        <w:t>Electronic Meeting, August 15 – 26, 2022</w:t>
      </w:r>
    </w:p>
    <w:bookmarkEnd w:id="0"/>
    <w:bookmarkEnd w:id="1"/>
    <w:p w14:paraId="19CF3291" w14:textId="77777777" w:rsidR="00D01835" w:rsidRPr="006741BD" w:rsidRDefault="00D01835" w:rsidP="00D0183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D39C20" w14:textId="77777777" w:rsidR="00D01835" w:rsidRPr="006741BD" w:rsidRDefault="00D01835" w:rsidP="00D01835">
      <w:pPr>
        <w:tabs>
          <w:tab w:val="left" w:pos="1985"/>
        </w:tabs>
        <w:ind w:left="1985" w:hanging="1985"/>
        <w:rPr>
          <w:rFonts w:ascii="Arial" w:eastAsia="Calibri" w:hAnsi="Arial" w:cs="Arial"/>
          <w:b/>
          <w:bCs/>
          <w:sz w:val="24"/>
          <w:lang w:val="en-GB"/>
        </w:rPr>
      </w:pPr>
      <w:r w:rsidRPr="006741BD">
        <w:rPr>
          <w:rFonts w:ascii="Arial" w:eastAsia="Calibri" w:hAnsi="Arial" w:cs="Arial"/>
          <w:b/>
          <w:bCs/>
          <w:sz w:val="24"/>
          <w:lang w:val="en-GB"/>
        </w:rPr>
        <w:t>Source:</w:t>
      </w:r>
      <w:r w:rsidRPr="006741BD">
        <w:rPr>
          <w:rFonts w:ascii="Arial" w:eastAsia="Calibri" w:hAnsi="Arial" w:cs="Arial"/>
          <w:b/>
          <w:bCs/>
          <w:sz w:val="24"/>
          <w:lang w:val="en-GB"/>
        </w:rPr>
        <w:tab/>
        <w:t>Nokia, Nokia Shanghai Bell</w:t>
      </w:r>
      <w:r w:rsidRPr="006741BD" w:rsidDel="00636277">
        <w:rPr>
          <w:rFonts w:ascii="Arial" w:eastAsia="Calibri" w:hAnsi="Arial" w:cs="Arial"/>
          <w:b/>
          <w:bCs/>
          <w:sz w:val="24"/>
          <w:lang w:val="en-GB"/>
        </w:rPr>
        <w:t xml:space="preserve"> </w:t>
      </w:r>
    </w:p>
    <w:p w14:paraId="1D193AFD" w14:textId="5C398A34" w:rsidR="00D01835" w:rsidRPr="006741BD" w:rsidRDefault="00D01835" w:rsidP="00D01835">
      <w:pPr>
        <w:ind w:left="1985" w:hanging="1985"/>
        <w:rPr>
          <w:rFonts w:ascii="Arial" w:eastAsia="Calibri" w:hAnsi="Arial" w:cs="Arial"/>
          <w:b/>
          <w:bCs/>
          <w:sz w:val="24"/>
          <w:lang w:val="en-GB"/>
        </w:rPr>
      </w:pPr>
      <w:r w:rsidRPr="006741BD">
        <w:rPr>
          <w:rFonts w:ascii="Arial" w:eastAsia="Calibri" w:hAnsi="Arial" w:cs="Arial"/>
          <w:b/>
          <w:bCs/>
          <w:sz w:val="24"/>
          <w:lang w:val="en-GB"/>
        </w:rPr>
        <w:t>Title:</w:t>
      </w:r>
      <w:r w:rsidRPr="006741BD">
        <w:rPr>
          <w:rFonts w:ascii="Arial" w:eastAsia="Calibri" w:hAnsi="Arial" w:cs="Arial"/>
          <w:b/>
          <w:bCs/>
          <w:sz w:val="24"/>
          <w:lang w:val="en-GB"/>
        </w:rPr>
        <w:tab/>
      </w:r>
      <w:r w:rsidR="00141291" w:rsidRPr="006741BD">
        <w:rPr>
          <w:rFonts w:ascii="Arial" w:eastAsia="Calibri" w:hAnsi="Arial" w:cs="Arial"/>
          <w:b/>
          <w:bCs/>
          <w:sz w:val="24"/>
          <w:lang w:val="en-GB"/>
        </w:rPr>
        <w:t>Discussion on remaining</w:t>
      </w:r>
      <w:r w:rsidRPr="006741BD">
        <w:rPr>
          <w:rFonts w:ascii="Arial" w:eastAsia="Calibri" w:hAnsi="Arial" w:cs="Arial"/>
          <w:b/>
          <w:bCs/>
          <w:sz w:val="24"/>
          <w:lang w:val="en-GB"/>
        </w:rPr>
        <w:t xml:space="preserve"> </w:t>
      </w:r>
      <w:r w:rsidR="00575490">
        <w:rPr>
          <w:rFonts w:ascii="Arial" w:eastAsia="Calibri" w:hAnsi="Arial" w:cs="Arial"/>
          <w:b/>
          <w:bCs/>
          <w:sz w:val="24"/>
          <w:lang w:val="en-GB"/>
        </w:rPr>
        <w:t xml:space="preserve">RRM </w:t>
      </w:r>
      <w:r w:rsidRPr="006741BD">
        <w:rPr>
          <w:rFonts w:ascii="Arial" w:eastAsia="Calibri" w:hAnsi="Arial" w:cs="Arial"/>
          <w:b/>
          <w:bCs/>
          <w:sz w:val="24"/>
          <w:lang w:val="en-GB"/>
        </w:rPr>
        <w:t>issues for RedCap UEs</w:t>
      </w:r>
    </w:p>
    <w:p w14:paraId="6BF8BAB3" w14:textId="38527E07" w:rsidR="00D01835" w:rsidRPr="006741BD" w:rsidRDefault="00D01835" w:rsidP="00141291">
      <w:pPr>
        <w:tabs>
          <w:tab w:val="left" w:pos="1985"/>
        </w:tabs>
        <w:spacing w:after="120" w:line="240" w:lineRule="auto"/>
        <w:rPr>
          <w:rFonts w:ascii="Arial" w:eastAsia="MS Mincho" w:hAnsi="Arial" w:cs="Arial"/>
          <w:b/>
          <w:bCs/>
          <w:sz w:val="24"/>
          <w:szCs w:val="20"/>
          <w:lang w:val="en-GB"/>
        </w:rPr>
      </w:pPr>
      <w:r w:rsidRPr="006741BD">
        <w:rPr>
          <w:rFonts w:ascii="Arial" w:eastAsia="MS Mincho" w:hAnsi="Arial" w:cs="Arial"/>
          <w:b/>
          <w:bCs/>
          <w:sz w:val="24"/>
          <w:szCs w:val="20"/>
          <w:lang w:val="en-GB"/>
        </w:rPr>
        <w:t>Agenda item:</w:t>
      </w:r>
      <w:r w:rsidRPr="006741BD">
        <w:rPr>
          <w:rFonts w:ascii="Arial" w:eastAsia="MS Mincho" w:hAnsi="Arial" w:cs="Arial"/>
          <w:b/>
          <w:bCs/>
          <w:sz w:val="24"/>
          <w:szCs w:val="20"/>
          <w:lang w:val="en-GB"/>
        </w:rPr>
        <w:tab/>
      </w:r>
      <w:r w:rsidR="00141291" w:rsidRPr="006741BD">
        <w:rPr>
          <w:rFonts w:ascii="Arial" w:eastAsia="MS Mincho" w:hAnsi="Arial" w:cs="Arial"/>
          <w:b/>
          <w:bCs/>
          <w:sz w:val="24"/>
          <w:szCs w:val="20"/>
          <w:lang w:val="en-GB"/>
        </w:rPr>
        <w:t>9.18.3.1.1</w:t>
      </w:r>
      <w:r w:rsidR="00141291" w:rsidRPr="006741BD">
        <w:rPr>
          <w:rFonts w:ascii="Arial" w:eastAsia="MS Mincho" w:hAnsi="Arial" w:cs="Arial"/>
          <w:b/>
          <w:bCs/>
          <w:sz w:val="24"/>
          <w:szCs w:val="20"/>
          <w:lang w:val="en-GB"/>
        </w:rPr>
        <w:tab/>
        <w:t xml:space="preserve">General </w:t>
      </w:r>
      <w:r w:rsidR="00141291" w:rsidRPr="006741BD">
        <w:rPr>
          <w:rFonts w:ascii="Arial" w:eastAsia="MS Mincho" w:hAnsi="Arial" w:cs="Arial"/>
          <w:b/>
          <w:bCs/>
          <w:sz w:val="24"/>
          <w:szCs w:val="20"/>
          <w:lang w:val="en-GB"/>
        </w:rPr>
        <w:tab/>
      </w:r>
      <w:r w:rsidRPr="006741BD">
        <w:rPr>
          <w:rFonts w:ascii="Arial" w:eastAsia="MS Mincho" w:hAnsi="Arial" w:cs="Arial"/>
          <w:b/>
          <w:bCs/>
          <w:sz w:val="24"/>
          <w:szCs w:val="20"/>
          <w:lang w:val="en-GB"/>
        </w:rPr>
        <w:t>[NR_redcap-Core]</w:t>
      </w:r>
    </w:p>
    <w:p w14:paraId="401F471C" w14:textId="77777777" w:rsidR="00D01835" w:rsidRPr="006741BD" w:rsidRDefault="00D01835" w:rsidP="00D01835">
      <w:pPr>
        <w:tabs>
          <w:tab w:val="left" w:pos="1985"/>
        </w:tabs>
        <w:rPr>
          <w:rFonts w:ascii="Arial" w:eastAsia="Calibri" w:hAnsi="Arial" w:cs="Arial"/>
          <w:b/>
          <w:bCs/>
          <w:sz w:val="24"/>
          <w:lang w:val="en-GB"/>
        </w:rPr>
      </w:pPr>
      <w:r w:rsidRPr="006741BD">
        <w:rPr>
          <w:rFonts w:ascii="Arial" w:eastAsia="Calibri" w:hAnsi="Arial" w:cs="Arial"/>
          <w:b/>
          <w:bCs/>
          <w:sz w:val="24"/>
          <w:lang w:val="en-GB"/>
        </w:rPr>
        <w:t>Document for:</w:t>
      </w:r>
      <w:r w:rsidRPr="006741BD">
        <w:rPr>
          <w:rFonts w:ascii="Arial" w:eastAsia="Calibri" w:hAnsi="Arial" w:cs="Arial"/>
          <w:b/>
          <w:bCs/>
          <w:sz w:val="24"/>
          <w:lang w:val="en-GB"/>
        </w:rPr>
        <w:tab/>
        <w:t>Discussion and Decision</w:t>
      </w:r>
    </w:p>
    <w:p w14:paraId="0AF7CE2C" w14:textId="77777777" w:rsidR="00D01835" w:rsidRPr="006741BD" w:rsidRDefault="00D01835" w:rsidP="00D01835">
      <w:pPr>
        <w:pStyle w:val="RAN4H1"/>
      </w:pPr>
      <w:r w:rsidRPr="006741BD">
        <w:t>Intro</w:t>
      </w:r>
      <w:r w:rsidRPr="006741BD">
        <w:rPr>
          <w:rStyle w:val="RAN4H1Char"/>
        </w:rPr>
        <w:t>ductio</w:t>
      </w:r>
      <w:r w:rsidRPr="006741BD">
        <w:t>n</w:t>
      </w:r>
    </w:p>
    <w:p w14:paraId="67D769F6" w14:textId="46826E9E" w:rsidR="00D01835" w:rsidRPr="006741BD" w:rsidRDefault="00E17152" w:rsidP="00D01835">
      <w:pPr>
        <w:rPr>
          <w:lang w:val="en-GB"/>
        </w:rPr>
      </w:pPr>
      <w:r w:rsidRPr="006741BD">
        <w:rPr>
          <w:lang w:val="en-GB"/>
        </w:rPr>
        <w:t>In the last RAN4</w:t>
      </w:r>
      <w:r w:rsidR="006741BD">
        <w:rPr>
          <w:lang w:val="en-GB"/>
        </w:rPr>
        <w:t xml:space="preserve"> #103-e</w:t>
      </w:r>
      <w:r w:rsidRPr="006741BD">
        <w:rPr>
          <w:lang w:val="en-GB"/>
        </w:rPr>
        <w:t xml:space="preserve"> meeting, the following items </w:t>
      </w:r>
      <w:r w:rsidR="006741BD" w:rsidRPr="006741BD">
        <w:rPr>
          <w:lang w:val="en-GB"/>
        </w:rPr>
        <w:t xml:space="preserve">related to general RRM core requirements for RedCap UE </w:t>
      </w:r>
      <w:r w:rsidRPr="006741BD">
        <w:rPr>
          <w:lang w:val="en-GB"/>
        </w:rPr>
        <w:t>were discussed without consensus</w:t>
      </w:r>
      <w:r w:rsidR="00575490">
        <w:rPr>
          <w:lang w:val="en-GB"/>
        </w:rPr>
        <w:t xml:space="preserve"> [1]</w:t>
      </w:r>
      <w:r w:rsidRPr="006741BD">
        <w:rPr>
          <w:lang w:val="en-GB"/>
        </w:rPr>
        <w:t xml:space="preserve">. </w:t>
      </w:r>
    </w:p>
    <w:tbl>
      <w:tblPr>
        <w:tblStyle w:val="TableGrid"/>
        <w:tblW w:w="0" w:type="auto"/>
        <w:tblLook w:val="04A0" w:firstRow="1" w:lastRow="0" w:firstColumn="1" w:lastColumn="0" w:noHBand="0" w:noVBand="1"/>
      </w:tblPr>
      <w:tblGrid>
        <w:gridCol w:w="9617"/>
      </w:tblGrid>
      <w:tr w:rsidR="00E17152" w:rsidRPr="006741BD" w14:paraId="3707E587" w14:textId="77777777" w:rsidTr="00E17152">
        <w:tc>
          <w:tcPr>
            <w:tcW w:w="9617" w:type="dxa"/>
          </w:tcPr>
          <w:p w14:paraId="44FA667E" w14:textId="77777777" w:rsidR="00E17152" w:rsidRPr="006741BD" w:rsidRDefault="00E17152" w:rsidP="00E17152">
            <w:pPr>
              <w:spacing w:after="180"/>
              <w:rPr>
                <w:lang w:val="en-GB"/>
              </w:rPr>
            </w:pPr>
            <w:r w:rsidRPr="006741BD">
              <w:rPr>
                <w:lang w:val="en-GB"/>
              </w:rPr>
              <w:t>8.1.1</w:t>
            </w:r>
            <w:r w:rsidRPr="006741BD">
              <w:rPr>
                <w:lang w:val="en-GB"/>
              </w:rPr>
              <w:tab/>
              <w:t>SDT+ eDRX</w:t>
            </w:r>
          </w:p>
          <w:p w14:paraId="244178A2" w14:textId="77777777" w:rsidR="00E17152" w:rsidRPr="006741BD" w:rsidRDefault="00E17152" w:rsidP="00E17152">
            <w:pPr>
              <w:spacing w:after="180"/>
              <w:rPr>
                <w:lang w:val="en-GB"/>
              </w:rPr>
            </w:pPr>
            <w:r w:rsidRPr="006741BD">
              <w:rPr>
                <w:lang w:val="en-GB"/>
              </w:rPr>
              <w:t>TA validation requirements when UE is configured with eDRX was discussed but no conclusions were reached. Interested companies may provide their view at next meeting.</w:t>
            </w:r>
          </w:p>
          <w:p w14:paraId="0D7E05E6" w14:textId="77777777" w:rsidR="00E17152" w:rsidRPr="006741BD" w:rsidRDefault="00E17152" w:rsidP="00E17152">
            <w:pPr>
              <w:spacing w:after="180"/>
              <w:rPr>
                <w:lang w:val="en-GB"/>
              </w:rPr>
            </w:pPr>
            <w:r w:rsidRPr="006741BD">
              <w:rPr>
                <w:lang w:val="en-GB"/>
              </w:rPr>
              <w:t>8.1.1</w:t>
            </w:r>
            <w:r w:rsidRPr="006741BD">
              <w:rPr>
                <w:lang w:val="en-GB"/>
              </w:rPr>
              <w:tab/>
              <w:t>Neighbour cell relaxation when UE has failed to meet cell suitability criterion</w:t>
            </w:r>
          </w:p>
          <w:p w14:paraId="36B4F25E" w14:textId="77777777" w:rsidR="00E17152" w:rsidRPr="006741BD" w:rsidRDefault="00E17152" w:rsidP="00E17152">
            <w:pPr>
              <w:spacing w:after="180"/>
              <w:rPr>
                <w:lang w:val="en-GB"/>
              </w:rPr>
            </w:pPr>
            <w:r w:rsidRPr="006741BD">
              <w:rPr>
                <w:lang w:val="en-GB"/>
              </w:rPr>
              <w:t>Following highlighted text to capture in the IDLE mode CR was discussed but not agreed. Interested companies may provide their view at next meeting:</w:t>
            </w:r>
          </w:p>
          <w:p w14:paraId="28D60EF0" w14:textId="56C2C143" w:rsidR="00E17152" w:rsidRPr="006741BD" w:rsidRDefault="00E17152" w:rsidP="00E17152">
            <w:pPr>
              <w:spacing w:after="180"/>
              <w:rPr>
                <w:lang w:val="en-GB"/>
              </w:rPr>
            </w:pPr>
            <w:r w:rsidRPr="006741BD">
              <w:rPr>
                <w:lang w:val="en-GB"/>
              </w:rPr>
              <w:t>“If the UE is not configured with eDRX_IDLE cycle and the UE has evaluated according to Table 4.2B.2.2-1 for 1 Rx RedCap or Table 4.2.2.2-1 for 2 Rx RedCap in Nserv_RedCap consecutive DRX cycles that the serving cell does not fulfil the cell selection criterion S, the UE shall initiate the measurements of all neighbour cells indicated by the serving cell, regardless of the measurement rules currently limiting UE measurement activities. In this case the UE shall not relax measurements on any of the neighbour cells even if the UE is configured with any relaxed measurement criterion and has fulfilled that criterion.”</w:t>
            </w:r>
          </w:p>
        </w:tc>
      </w:tr>
    </w:tbl>
    <w:p w14:paraId="681A3031" w14:textId="2B94304A" w:rsidR="00E17152" w:rsidRPr="006741BD" w:rsidRDefault="00E17152" w:rsidP="00575490">
      <w:pPr>
        <w:spacing w:before="240"/>
        <w:rPr>
          <w:lang w:val="en-GB"/>
        </w:rPr>
      </w:pPr>
      <w:r w:rsidRPr="006741BD">
        <w:rPr>
          <w:lang w:val="en-GB"/>
        </w:rPr>
        <w:t xml:space="preserve">In this contribution we present Nokia’s views regarding: </w:t>
      </w:r>
    </w:p>
    <w:p w14:paraId="00BA17AC" w14:textId="5FD3302E" w:rsidR="00E17152" w:rsidRDefault="00575490" w:rsidP="006741BD">
      <w:pPr>
        <w:pStyle w:val="ListParagraph"/>
        <w:numPr>
          <w:ilvl w:val="0"/>
          <w:numId w:val="12"/>
        </w:numPr>
        <w:rPr>
          <w:lang w:val="en-GB"/>
        </w:rPr>
      </w:pPr>
      <w:r>
        <w:rPr>
          <w:lang w:val="en-GB"/>
        </w:rPr>
        <w:t xml:space="preserve">TA validation for </w:t>
      </w:r>
      <w:r w:rsidR="00E17152" w:rsidRPr="006741BD">
        <w:rPr>
          <w:lang w:val="en-GB"/>
        </w:rPr>
        <w:t>SDT and eDRX</w:t>
      </w:r>
      <w:r>
        <w:rPr>
          <w:lang w:val="en-GB"/>
        </w:rPr>
        <w:t>,</w:t>
      </w:r>
    </w:p>
    <w:p w14:paraId="2399CF44" w14:textId="2FCD967C" w:rsidR="00104863" w:rsidRPr="006741BD" w:rsidRDefault="00575490" w:rsidP="006741BD">
      <w:pPr>
        <w:pStyle w:val="ListParagraph"/>
        <w:numPr>
          <w:ilvl w:val="0"/>
          <w:numId w:val="12"/>
        </w:numPr>
        <w:rPr>
          <w:lang w:val="en-GB"/>
        </w:rPr>
      </w:pPr>
      <w:r>
        <w:rPr>
          <w:lang w:val="en-GB"/>
        </w:rPr>
        <w:t xml:space="preserve">TA validation for SDT in FR2, and </w:t>
      </w:r>
    </w:p>
    <w:p w14:paraId="743E5B30" w14:textId="63333931" w:rsidR="00E17152" w:rsidRPr="006741BD" w:rsidRDefault="00E17152" w:rsidP="006741BD">
      <w:pPr>
        <w:pStyle w:val="ListParagraph"/>
        <w:numPr>
          <w:ilvl w:val="0"/>
          <w:numId w:val="12"/>
        </w:numPr>
        <w:rPr>
          <w:lang w:val="en-GB"/>
        </w:rPr>
      </w:pPr>
      <w:r w:rsidRPr="006741BD">
        <w:rPr>
          <w:lang w:val="en-GB"/>
        </w:rPr>
        <w:t>Neighbo</w:t>
      </w:r>
      <w:r w:rsidR="006741BD">
        <w:rPr>
          <w:lang w:val="en-GB"/>
        </w:rPr>
        <w:t>u</w:t>
      </w:r>
      <w:r w:rsidRPr="006741BD">
        <w:rPr>
          <w:lang w:val="en-GB"/>
        </w:rPr>
        <w:t>r cell relaxation when UE has failed to mee</w:t>
      </w:r>
      <w:r w:rsidR="00DA44FD" w:rsidRPr="006741BD">
        <w:rPr>
          <w:lang w:val="en-GB"/>
        </w:rPr>
        <w:t>t</w:t>
      </w:r>
      <w:r w:rsidRPr="006741BD">
        <w:rPr>
          <w:lang w:val="en-GB"/>
        </w:rPr>
        <w:t xml:space="preserve"> cell suitability criterion</w:t>
      </w:r>
      <w:r w:rsidR="006741BD">
        <w:rPr>
          <w:lang w:val="en-GB"/>
        </w:rPr>
        <w:t>.</w:t>
      </w:r>
    </w:p>
    <w:p w14:paraId="2AAD73A4" w14:textId="77777777" w:rsidR="00863A35" w:rsidRPr="006741BD" w:rsidRDefault="00863A35" w:rsidP="00D01835">
      <w:pPr>
        <w:pStyle w:val="RAN4H1"/>
      </w:pPr>
      <w:r w:rsidRPr="006741BD">
        <w:t>Discussion</w:t>
      </w:r>
    </w:p>
    <w:p w14:paraId="4E08E725" w14:textId="4E8765AB" w:rsidR="00D01835" w:rsidRPr="006741BD" w:rsidRDefault="0006129D" w:rsidP="00575490">
      <w:pPr>
        <w:pStyle w:val="RAN4H2"/>
        <w:tabs>
          <w:tab w:val="clear" w:pos="360"/>
        </w:tabs>
        <w:rPr>
          <w:lang w:val="en-GB"/>
        </w:rPr>
      </w:pPr>
      <w:r>
        <w:rPr>
          <w:lang w:val="en-GB"/>
        </w:rPr>
        <w:t>TA validation requirements for s</w:t>
      </w:r>
      <w:r w:rsidR="00E17152" w:rsidRPr="006741BD">
        <w:rPr>
          <w:lang w:val="en-GB"/>
        </w:rPr>
        <w:t xml:space="preserve">mall data transmission </w:t>
      </w:r>
      <w:r w:rsidR="009D5E99">
        <w:rPr>
          <w:lang w:val="en-GB"/>
        </w:rPr>
        <w:tab/>
      </w:r>
      <w:r w:rsidR="00E17152" w:rsidRPr="006741BD">
        <w:rPr>
          <w:lang w:val="en-GB"/>
        </w:rPr>
        <w:t>and eDRX</w:t>
      </w:r>
    </w:p>
    <w:p w14:paraId="62937C3E" w14:textId="589F3041" w:rsidR="00863A35" w:rsidRDefault="00EE2F67" w:rsidP="00863A35">
      <w:pPr>
        <w:rPr>
          <w:lang w:val="en-GB"/>
        </w:rPr>
      </w:pPr>
      <w:r w:rsidRPr="00EE2F67">
        <w:rPr>
          <w:lang w:val="en-GB"/>
        </w:rPr>
        <w:t xml:space="preserve">At RAN4#103-e, the discussion </w:t>
      </w:r>
      <w:r w:rsidR="009D5E99">
        <w:rPr>
          <w:lang w:val="en-GB"/>
        </w:rPr>
        <w:t xml:space="preserve">on </w:t>
      </w:r>
      <w:r w:rsidR="009D5E99" w:rsidRPr="009D5E99">
        <w:rPr>
          <w:lang w:val="en-GB"/>
        </w:rPr>
        <w:t>TA validation requirements</w:t>
      </w:r>
      <w:r w:rsidR="009D5E99">
        <w:rPr>
          <w:lang w:val="en-GB"/>
        </w:rPr>
        <w:t xml:space="preserve"> for</w:t>
      </w:r>
      <w:r w:rsidR="009D5E99" w:rsidRPr="009D5E99">
        <w:rPr>
          <w:lang w:val="en-GB"/>
        </w:rPr>
        <w:t xml:space="preserve"> </w:t>
      </w:r>
      <w:r>
        <w:rPr>
          <w:lang w:val="en-GB"/>
        </w:rPr>
        <w:t xml:space="preserve">small data transmission </w:t>
      </w:r>
      <w:r w:rsidRPr="00EE2F67">
        <w:rPr>
          <w:lang w:val="en-GB"/>
        </w:rPr>
        <w:t>for RedCap UE was progressed in the endorsed draft CR [2].</w:t>
      </w:r>
      <w:r>
        <w:rPr>
          <w:lang w:val="en-GB"/>
        </w:rPr>
        <w:t xml:space="preserve"> The </w:t>
      </w:r>
      <w:r w:rsidR="009D5E99">
        <w:rPr>
          <w:lang w:val="en-GB"/>
        </w:rPr>
        <w:t>impact</w:t>
      </w:r>
      <w:r>
        <w:rPr>
          <w:lang w:val="en-GB"/>
        </w:rPr>
        <w:t xml:space="preserve"> of eDRX was discussed but no specific requirements for eDRX were </w:t>
      </w:r>
      <w:r w:rsidR="009D5E99">
        <w:rPr>
          <w:lang w:val="en-GB"/>
        </w:rPr>
        <w:t xml:space="preserve">agreed to be </w:t>
      </w:r>
      <w:r>
        <w:rPr>
          <w:lang w:val="en-GB"/>
        </w:rPr>
        <w:t xml:space="preserve">defined. </w:t>
      </w:r>
    </w:p>
    <w:p w14:paraId="3ED8AFB3" w14:textId="6F14A3ED" w:rsidR="00EE2F67" w:rsidRDefault="00EE2F67" w:rsidP="00863A35">
      <w:pPr>
        <w:rPr>
          <w:lang w:val="en-GB"/>
        </w:rPr>
      </w:pPr>
      <w:r>
        <w:rPr>
          <w:lang w:val="en-GB"/>
        </w:rPr>
        <w:t>In our view, TA validation requirements for SDT should not depend on whether the UE is configured with or without eDRX</w:t>
      </w:r>
      <w:r w:rsidR="0006129D">
        <w:rPr>
          <w:lang w:val="en-GB"/>
        </w:rPr>
        <w:t xml:space="preserve">. Thus, </w:t>
      </w:r>
      <w:r>
        <w:rPr>
          <w:lang w:val="en-GB"/>
        </w:rPr>
        <w:t xml:space="preserve">the same timing requirements for ensuring </w:t>
      </w:r>
      <w:r w:rsidR="0006129D">
        <w:rPr>
          <w:lang w:val="en-GB"/>
        </w:rPr>
        <w:t xml:space="preserve">the two </w:t>
      </w:r>
      <w:r>
        <w:rPr>
          <w:lang w:val="en-GB"/>
        </w:rPr>
        <w:t xml:space="preserve">RSRP measurements are </w:t>
      </w:r>
      <w:r w:rsidR="0006129D">
        <w:rPr>
          <w:lang w:val="en-GB"/>
        </w:rPr>
        <w:t xml:space="preserve">appropriate related to the two instants, </w:t>
      </w:r>
      <w:r w:rsidR="00575490">
        <w:rPr>
          <w:lang w:val="en-GB"/>
        </w:rPr>
        <w:t>i.e.,</w:t>
      </w:r>
      <w:r w:rsidR="0006129D">
        <w:rPr>
          <w:lang w:val="en-GB"/>
        </w:rPr>
        <w:t xml:space="preserve"> reception of last TA command and TA validation before transmitting on preconfigured uplink resource</w:t>
      </w:r>
      <w:r w:rsidR="00217B78">
        <w:rPr>
          <w:lang w:val="en-GB"/>
        </w:rPr>
        <w:t>s</w:t>
      </w:r>
      <w:r w:rsidR="0006129D">
        <w:rPr>
          <w:lang w:val="en-GB"/>
        </w:rPr>
        <w:t xml:space="preserve">, should apply. Hence, we do not see any justification to specify different TA validation requirements when eDRX is configured. </w:t>
      </w:r>
    </w:p>
    <w:p w14:paraId="2E7A70E9" w14:textId="77777777" w:rsidR="0006129D" w:rsidRPr="006741BD" w:rsidRDefault="0006129D" w:rsidP="0006129D">
      <w:pPr>
        <w:rPr>
          <w:lang w:val="en-GB"/>
        </w:rPr>
      </w:pPr>
      <w:r w:rsidRPr="006741BD">
        <w:rPr>
          <w:lang w:val="en-GB"/>
        </w:rPr>
        <w:t>The following proposal is made.</w:t>
      </w:r>
    </w:p>
    <w:p w14:paraId="2F0374BA" w14:textId="4D42EE60" w:rsidR="0006129D" w:rsidRPr="0006129D" w:rsidRDefault="00104863" w:rsidP="00104863">
      <w:pPr>
        <w:pStyle w:val="RAN4proposal"/>
        <w:ind w:left="1134" w:hanging="1134"/>
        <w:rPr>
          <w:lang w:val="en-GB"/>
        </w:rPr>
      </w:pPr>
      <w:r>
        <w:rPr>
          <w:lang w:val="en-GB"/>
        </w:rPr>
        <w:tab/>
      </w:r>
      <w:r w:rsidR="0006129D">
        <w:rPr>
          <w:lang w:val="en-GB"/>
        </w:rPr>
        <w:t xml:space="preserve">Do not specify </w:t>
      </w:r>
      <w:r w:rsidR="0006129D" w:rsidRPr="0006129D">
        <w:rPr>
          <w:lang w:val="en-GB"/>
        </w:rPr>
        <w:t>different TA validation requirements when eDRX is configured</w:t>
      </w:r>
      <w:r w:rsidR="0006129D">
        <w:rPr>
          <w:lang w:val="en-GB"/>
        </w:rPr>
        <w:t xml:space="preserve"> and hence reuse the requirements specified for the configuration without eDRX.</w:t>
      </w:r>
    </w:p>
    <w:p w14:paraId="32A1E20E" w14:textId="7AB16B6C" w:rsidR="0006129D" w:rsidRPr="0006129D" w:rsidRDefault="009D5E99" w:rsidP="0006129D">
      <w:pPr>
        <w:pStyle w:val="RAN4H2"/>
      </w:pPr>
      <w:r w:rsidRPr="009D5E99">
        <w:lastRenderedPageBreak/>
        <w:t>TA validation requirements for s</w:t>
      </w:r>
      <w:r w:rsidR="0006129D" w:rsidRPr="0006129D">
        <w:t xml:space="preserve">mall data transmission </w:t>
      </w:r>
      <w:r w:rsidR="0006129D">
        <w:t xml:space="preserve">in </w:t>
      </w:r>
      <w:r>
        <w:tab/>
      </w:r>
      <w:r w:rsidR="0006129D">
        <w:t>FR2</w:t>
      </w:r>
    </w:p>
    <w:p w14:paraId="0BC121F9" w14:textId="6320F357" w:rsidR="0006129D" w:rsidRDefault="009D5E99" w:rsidP="0006129D">
      <w:pPr>
        <w:rPr>
          <w:lang w:val="en-GB"/>
        </w:rPr>
      </w:pPr>
      <w:r w:rsidRPr="00EE2F67">
        <w:rPr>
          <w:lang w:val="en-GB"/>
        </w:rPr>
        <w:t xml:space="preserve">At RAN4#103-e, the discussion </w:t>
      </w:r>
      <w:r>
        <w:rPr>
          <w:lang w:val="en-GB"/>
        </w:rPr>
        <w:t xml:space="preserve">on </w:t>
      </w:r>
      <w:r w:rsidRPr="009D5E99">
        <w:rPr>
          <w:lang w:val="en-GB"/>
        </w:rPr>
        <w:t>TA validation requirements</w:t>
      </w:r>
      <w:r>
        <w:rPr>
          <w:lang w:val="en-GB"/>
        </w:rPr>
        <w:t xml:space="preserve"> for</w:t>
      </w:r>
      <w:r w:rsidRPr="009D5E99">
        <w:rPr>
          <w:lang w:val="en-GB"/>
        </w:rPr>
        <w:t xml:space="preserve"> </w:t>
      </w:r>
      <w:r>
        <w:rPr>
          <w:lang w:val="en-GB"/>
        </w:rPr>
        <w:t xml:space="preserve">small data transmission </w:t>
      </w:r>
      <w:r w:rsidRPr="00EE2F67">
        <w:rPr>
          <w:lang w:val="en-GB"/>
        </w:rPr>
        <w:t>for RedCap UE was progressed in the endorsed draft CR [2]</w:t>
      </w:r>
      <w:r>
        <w:rPr>
          <w:lang w:val="en-GB"/>
        </w:rPr>
        <w:t xml:space="preserve"> which specifies the requirements for FR1 but leaves them open for FR2</w:t>
      </w:r>
      <w:r w:rsidR="00B76860">
        <w:rPr>
          <w:lang w:val="en-GB"/>
        </w:rPr>
        <w:t>, see the extract of TS 38.133 in Figure 1.</w:t>
      </w:r>
    </w:p>
    <w:p w14:paraId="46B32DE9" w14:textId="68E688CF" w:rsidR="009D5E99" w:rsidRPr="0006129D" w:rsidRDefault="009D5E99" w:rsidP="0006129D">
      <w:pPr>
        <w:rPr>
          <w:lang w:val="en-GB"/>
        </w:rPr>
      </w:pPr>
      <w:r>
        <w:rPr>
          <w:noProof/>
          <w:lang w:val="en-GB"/>
        </w:rPr>
        <w:drawing>
          <wp:inline distT="0" distB="0" distL="0" distR="0" wp14:anchorId="52D7B986" wp14:editId="103D3AF8">
            <wp:extent cx="6083519" cy="4200525"/>
            <wp:effectExtent l="19050" t="19050" r="1270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3101" cy="4207141"/>
                    </a:xfrm>
                    <a:prstGeom prst="rect">
                      <a:avLst/>
                    </a:prstGeom>
                    <a:noFill/>
                    <a:ln>
                      <a:solidFill>
                        <a:schemeClr val="tx1"/>
                      </a:solidFill>
                    </a:ln>
                  </pic:spPr>
                </pic:pic>
              </a:graphicData>
            </a:graphic>
          </wp:inline>
        </w:drawing>
      </w:r>
    </w:p>
    <w:p w14:paraId="2F916741" w14:textId="4B42C390" w:rsidR="0006129D" w:rsidRDefault="009D5E99" w:rsidP="009D5E99">
      <w:pPr>
        <w:pStyle w:val="Footer"/>
        <w:jc w:val="center"/>
        <w:rPr>
          <w:rFonts w:ascii="Arial" w:hAnsi="Arial" w:cs="Arial"/>
          <w:b/>
          <w:bCs/>
          <w:lang w:val="en-GB"/>
        </w:rPr>
      </w:pPr>
      <w:r w:rsidRPr="009D5E99">
        <w:rPr>
          <w:rFonts w:ascii="Arial" w:hAnsi="Arial" w:cs="Arial"/>
          <w:b/>
          <w:bCs/>
          <w:lang w:val="en-GB"/>
        </w:rPr>
        <w:t xml:space="preserve">Figure 1: Extract from </w:t>
      </w:r>
      <w:r>
        <w:rPr>
          <w:rFonts w:ascii="Arial" w:hAnsi="Arial" w:cs="Arial"/>
          <w:b/>
          <w:bCs/>
          <w:lang w:val="en-GB"/>
        </w:rPr>
        <w:t xml:space="preserve">clause 5.2B.2.1 in </w:t>
      </w:r>
      <w:r w:rsidRPr="009D5E99">
        <w:rPr>
          <w:rFonts w:ascii="Arial" w:hAnsi="Arial" w:cs="Arial"/>
          <w:b/>
          <w:bCs/>
          <w:lang w:val="en-GB"/>
        </w:rPr>
        <w:t>TS 38.133 V17.6.0</w:t>
      </w:r>
    </w:p>
    <w:p w14:paraId="5B55411B" w14:textId="70AF81D2" w:rsidR="009D5E99" w:rsidRDefault="009D5E99" w:rsidP="009D5E99">
      <w:pPr>
        <w:pStyle w:val="Footer"/>
        <w:jc w:val="center"/>
        <w:rPr>
          <w:rFonts w:ascii="Arial" w:hAnsi="Arial" w:cs="Arial"/>
          <w:b/>
          <w:bCs/>
          <w:lang w:val="en-GB"/>
        </w:rPr>
      </w:pPr>
    </w:p>
    <w:p w14:paraId="51E47CED" w14:textId="1374B136" w:rsidR="00B76860" w:rsidRPr="00B76860" w:rsidRDefault="00575490" w:rsidP="00575490">
      <w:pPr>
        <w:rPr>
          <w:lang w:val="en-GB"/>
        </w:rPr>
      </w:pPr>
      <w:r>
        <w:rPr>
          <w:lang w:val="en-GB"/>
        </w:rPr>
        <w:t xml:space="preserve">From the specification, the term X1 above is not yet specified. </w:t>
      </w:r>
      <w:r w:rsidR="00B76860">
        <w:rPr>
          <w:lang w:val="en-GB"/>
        </w:rPr>
        <w:t xml:space="preserve">Thereagainst, </w:t>
      </w:r>
      <w:r w:rsidR="00B76860" w:rsidRPr="00B76860">
        <w:rPr>
          <w:lang w:val="en-GB"/>
        </w:rPr>
        <w:t>TA validation requirements for SDT for legacy NR devices are depicted in</w:t>
      </w:r>
      <w:r>
        <w:rPr>
          <w:lang w:val="en-GB"/>
        </w:rPr>
        <w:t xml:space="preserve"> the extract of TS 38.133 in </w:t>
      </w:r>
      <w:r w:rsidR="00B76860" w:rsidRPr="00B76860">
        <w:rPr>
          <w:lang w:val="en-GB"/>
        </w:rPr>
        <w:t>Figure 2.</w:t>
      </w:r>
    </w:p>
    <w:p w14:paraId="106364EF" w14:textId="4F26A548" w:rsidR="00EE2F67" w:rsidRDefault="00EE2F67" w:rsidP="00863A35">
      <w:pPr>
        <w:rPr>
          <w:lang w:val="en-GB"/>
        </w:rPr>
      </w:pPr>
      <w:r>
        <w:rPr>
          <w:noProof/>
          <w:lang w:val="en-GB"/>
        </w:rPr>
        <w:lastRenderedPageBreak/>
        <w:drawing>
          <wp:inline distT="0" distB="0" distL="0" distR="0" wp14:anchorId="45523EE6" wp14:editId="6B6C6656">
            <wp:extent cx="5953125" cy="3987547"/>
            <wp:effectExtent l="19050" t="19050" r="9525" b="133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64296" cy="3995030"/>
                    </a:xfrm>
                    <a:prstGeom prst="rect">
                      <a:avLst/>
                    </a:prstGeom>
                    <a:noFill/>
                    <a:ln>
                      <a:solidFill>
                        <a:schemeClr val="tx1"/>
                      </a:solidFill>
                    </a:ln>
                  </pic:spPr>
                </pic:pic>
              </a:graphicData>
            </a:graphic>
          </wp:inline>
        </w:drawing>
      </w:r>
    </w:p>
    <w:p w14:paraId="2BDC1962" w14:textId="292FA016" w:rsidR="009D5E99" w:rsidRPr="009D5E99" w:rsidRDefault="009D5E99" w:rsidP="009D5E99">
      <w:pPr>
        <w:pStyle w:val="Footer"/>
        <w:jc w:val="center"/>
        <w:rPr>
          <w:rFonts w:ascii="Arial" w:hAnsi="Arial" w:cs="Arial"/>
          <w:b/>
          <w:bCs/>
          <w:lang w:val="en-GB"/>
        </w:rPr>
      </w:pPr>
      <w:r w:rsidRPr="009D5E99">
        <w:rPr>
          <w:rFonts w:ascii="Arial" w:hAnsi="Arial" w:cs="Arial"/>
          <w:b/>
          <w:bCs/>
          <w:lang w:val="en-GB"/>
        </w:rPr>
        <w:t xml:space="preserve">Figure </w:t>
      </w:r>
      <w:r>
        <w:rPr>
          <w:rFonts w:ascii="Arial" w:hAnsi="Arial" w:cs="Arial"/>
          <w:b/>
          <w:bCs/>
          <w:lang w:val="en-GB"/>
        </w:rPr>
        <w:t>2</w:t>
      </w:r>
      <w:r w:rsidRPr="009D5E99">
        <w:rPr>
          <w:rFonts w:ascii="Arial" w:hAnsi="Arial" w:cs="Arial"/>
          <w:b/>
          <w:bCs/>
          <w:lang w:val="en-GB"/>
        </w:rPr>
        <w:t xml:space="preserve">: Extract from </w:t>
      </w:r>
      <w:r>
        <w:rPr>
          <w:rFonts w:ascii="Arial" w:hAnsi="Arial" w:cs="Arial"/>
          <w:b/>
          <w:bCs/>
          <w:lang w:val="en-GB"/>
        </w:rPr>
        <w:t xml:space="preserve">clause 5.5.3 in </w:t>
      </w:r>
      <w:r w:rsidRPr="009D5E99">
        <w:rPr>
          <w:rFonts w:ascii="Arial" w:hAnsi="Arial" w:cs="Arial"/>
          <w:b/>
          <w:bCs/>
          <w:lang w:val="en-GB"/>
        </w:rPr>
        <w:t>TS 38.133 V17.6.0</w:t>
      </w:r>
    </w:p>
    <w:p w14:paraId="69E88C8F" w14:textId="77777777" w:rsidR="00B76860" w:rsidRDefault="00B76860" w:rsidP="00104863">
      <w:pPr>
        <w:spacing w:after="0"/>
        <w:rPr>
          <w:lang w:val="en-GB"/>
        </w:rPr>
      </w:pPr>
    </w:p>
    <w:p w14:paraId="0D24B182" w14:textId="0F4DD275" w:rsidR="00EE2F67" w:rsidRDefault="00B76860" w:rsidP="00863A35">
      <w:pPr>
        <w:rPr>
          <w:lang w:val="en-GB"/>
        </w:rPr>
      </w:pPr>
      <w:r>
        <w:rPr>
          <w:lang w:val="en-GB"/>
        </w:rPr>
        <w:t xml:space="preserve">Comparing TA validation requirements for SDT for RedCap UE and for legacy NR devices, we observe that they are identical for FR1, but different for FR2. In our view, FR2 requirements for RedCap UE should also be aligned to </w:t>
      </w:r>
      <w:r w:rsidR="00575490">
        <w:rPr>
          <w:lang w:val="en-GB"/>
        </w:rPr>
        <w:t xml:space="preserve">legacy </w:t>
      </w:r>
      <w:r>
        <w:rPr>
          <w:lang w:val="en-GB"/>
        </w:rPr>
        <w:t>NR devices. Such timing requirements for RSRP measurements</w:t>
      </w:r>
      <w:r w:rsidR="00575490">
        <w:rPr>
          <w:lang w:val="en-GB"/>
        </w:rPr>
        <w:t>,</w:t>
      </w:r>
      <w:r>
        <w:rPr>
          <w:lang w:val="en-GB"/>
        </w:rPr>
        <w:t xml:space="preserve"> </w:t>
      </w:r>
      <w:r w:rsidR="00575490">
        <w:rPr>
          <w:lang w:val="en-GB"/>
        </w:rPr>
        <w:t xml:space="preserve">in order </w:t>
      </w:r>
      <w:r>
        <w:rPr>
          <w:lang w:val="en-GB"/>
        </w:rPr>
        <w:t>to prepare</w:t>
      </w:r>
      <w:r w:rsidR="00575490">
        <w:rPr>
          <w:lang w:val="en-GB"/>
        </w:rPr>
        <w:t xml:space="preserve"> for </w:t>
      </w:r>
      <w:r>
        <w:rPr>
          <w:lang w:val="en-GB"/>
        </w:rPr>
        <w:t xml:space="preserve">TA validation, should indeed </w:t>
      </w:r>
      <w:r w:rsidR="00104863">
        <w:rPr>
          <w:lang w:val="en-GB"/>
        </w:rPr>
        <w:t>be identica</w:t>
      </w:r>
      <w:r w:rsidR="00575490">
        <w:rPr>
          <w:lang w:val="en-GB"/>
        </w:rPr>
        <w:t>l</w:t>
      </w:r>
      <w:r w:rsidR="00104863">
        <w:rPr>
          <w:lang w:val="en-GB"/>
        </w:rPr>
        <w:t xml:space="preserve"> as the TA validation refers to mobility behaviour of the UE. Hence, we propose to reuse the FR2 requirements </w:t>
      </w:r>
      <w:r w:rsidR="00575490">
        <w:rPr>
          <w:lang w:val="en-GB"/>
        </w:rPr>
        <w:t xml:space="preserve">for legacy NR devices </w:t>
      </w:r>
      <w:r w:rsidR="00104863">
        <w:rPr>
          <w:lang w:val="en-GB"/>
        </w:rPr>
        <w:t xml:space="preserve">defined in clause 5.5.3 for RedCap UE in clause </w:t>
      </w:r>
      <w:r w:rsidR="00104863" w:rsidRPr="00104863">
        <w:rPr>
          <w:lang w:val="en-GB"/>
        </w:rPr>
        <w:t>5.2B.2.1</w:t>
      </w:r>
      <w:r w:rsidR="00104863">
        <w:rPr>
          <w:lang w:val="en-GB"/>
        </w:rPr>
        <w:t>.</w:t>
      </w:r>
    </w:p>
    <w:p w14:paraId="245A7F81" w14:textId="77777777" w:rsidR="00B76860" w:rsidRPr="006741BD" w:rsidRDefault="00B76860" w:rsidP="00B76860">
      <w:pPr>
        <w:rPr>
          <w:lang w:val="en-GB"/>
        </w:rPr>
      </w:pPr>
      <w:r w:rsidRPr="006741BD">
        <w:rPr>
          <w:lang w:val="en-GB"/>
        </w:rPr>
        <w:t>The following proposal is made.</w:t>
      </w:r>
    </w:p>
    <w:p w14:paraId="0AA359DE" w14:textId="277B7511" w:rsidR="00EE2F67" w:rsidRPr="00B76860" w:rsidRDefault="00104863" w:rsidP="00104863">
      <w:pPr>
        <w:pStyle w:val="RAN4proposal"/>
        <w:tabs>
          <w:tab w:val="left" w:pos="1134"/>
        </w:tabs>
        <w:ind w:left="1134" w:hanging="1134"/>
        <w:rPr>
          <w:lang w:val="en-GB"/>
        </w:rPr>
      </w:pPr>
      <w:r>
        <w:rPr>
          <w:lang w:val="en-GB"/>
        </w:rPr>
        <w:tab/>
        <w:t>R</w:t>
      </w:r>
      <w:r w:rsidR="00B76860">
        <w:rPr>
          <w:lang w:val="en-GB"/>
        </w:rPr>
        <w:t xml:space="preserve">euse the </w:t>
      </w:r>
      <w:r>
        <w:rPr>
          <w:lang w:val="en-GB"/>
        </w:rPr>
        <w:t xml:space="preserve">FR2 </w:t>
      </w:r>
      <w:r w:rsidR="00B76860">
        <w:rPr>
          <w:lang w:val="en-GB"/>
        </w:rPr>
        <w:t xml:space="preserve">requirements </w:t>
      </w:r>
      <w:r>
        <w:rPr>
          <w:lang w:val="en-GB"/>
        </w:rPr>
        <w:t xml:space="preserve">for SDT for legacy NR devices </w:t>
      </w:r>
      <w:r w:rsidRPr="00104863">
        <w:rPr>
          <w:lang w:val="en-GB"/>
        </w:rPr>
        <w:t>defined in clause 5.5.3 for RedCap UE in clause 5.2B.2.1</w:t>
      </w:r>
      <w:r w:rsidR="00B76860">
        <w:rPr>
          <w:lang w:val="en-GB"/>
        </w:rPr>
        <w:t>.</w:t>
      </w:r>
    </w:p>
    <w:p w14:paraId="571BE254" w14:textId="6595C6AB" w:rsidR="00D01835" w:rsidRPr="006741BD" w:rsidRDefault="00863A35" w:rsidP="00863A35">
      <w:pPr>
        <w:pStyle w:val="RAN4H2"/>
        <w:rPr>
          <w:lang w:val="en-GB"/>
        </w:rPr>
      </w:pPr>
      <w:r w:rsidRPr="006741BD">
        <w:rPr>
          <w:lang w:val="en-GB"/>
        </w:rPr>
        <w:t>Neighbo</w:t>
      </w:r>
      <w:r w:rsidR="006741BD">
        <w:rPr>
          <w:lang w:val="en-GB"/>
        </w:rPr>
        <w:t>u</w:t>
      </w:r>
      <w:r w:rsidRPr="006741BD">
        <w:rPr>
          <w:lang w:val="en-GB"/>
        </w:rPr>
        <w:t xml:space="preserve">r cell relaxation when UE has failed to meet cell </w:t>
      </w:r>
      <w:r w:rsidR="006741BD">
        <w:rPr>
          <w:lang w:val="en-GB"/>
        </w:rPr>
        <w:tab/>
      </w:r>
      <w:r w:rsidRPr="006741BD">
        <w:rPr>
          <w:lang w:val="en-GB"/>
        </w:rPr>
        <w:t xml:space="preserve">suitability criterion </w:t>
      </w:r>
      <w:r w:rsidR="0063294A" w:rsidRPr="006741BD">
        <w:rPr>
          <w:lang w:val="en-GB"/>
        </w:rPr>
        <w:t xml:space="preserve"> </w:t>
      </w:r>
    </w:p>
    <w:p w14:paraId="5B722301" w14:textId="48BD8F8A" w:rsidR="00863A35" w:rsidRPr="006741BD" w:rsidRDefault="00F6331D" w:rsidP="00863A35">
      <w:pPr>
        <w:rPr>
          <w:lang w:val="en-GB"/>
        </w:rPr>
      </w:pPr>
      <w:r w:rsidRPr="006741BD">
        <w:rPr>
          <w:lang w:val="en-GB"/>
        </w:rPr>
        <w:t xml:space="preserve">At RAN4#103-e, the discussion on idle mode requirements </w:t>
      </w:r>
      <w:r w:rsidR="0040399B" w:rsidRPr="006741BD">
        <w:rPr>
          <w:lang w:val="en-GB"/>
        </w:rPr>
        <w:t xml:space="preserve">for RedCap UE </w:t>
      </w:r>
      <w:r w:rsidRPr="006741BD">
        <w:rPr>
          <w:lang w:val="en-GB"/>
        </w:rPr>
        <w:t>was progressed in the endorsed draft CR [</w:t>
      </w:r>
      <w:r w:rsidR="00EE2F67">
        <w:rPr>
          <w:lang w:val="en-GB"/>
        </w:rPr>
        <w:t>3</w:t>
      </w:r>
      <w:r w:rsidRPr="006741BD">
        <w:rPr>
          <w:lang w:val="en-GB"/>
        </w:rPr>
        <w:t>].</w:t>
      </w:r>
    </w:p>
    <w:p w14:paraId="4929F2E5" w14:textId="72D5285C" w:rsidR="00F6331D" w:rsidRPr="006741BD" w:rsidRDefault="0040399B" w:rsidP="00863A35">
      <w:pPr>
        <w:rPr>
          <w:lang w:val="en-GB"/>
        </w:rPr>
      </w:pPr>
      <w:r w:rsidRPr="006741BD">
        <w:rPr>
          <w:lang w:val="en-GB"/>
        </w:rPr>
        <w:t>T</w:t>
      </w:r>
      <w:r w:rsidR="00F6331D" w:rsidRPr="006741BD">
        <w:rPr>
          <w:lang w:val="en-GB"/>
        </w:rPr>
        <w:t xml:space="preserve">he </w:t>
      </w:r>
      <w:r w:rsidRPr="006741BD">
        <w:rPr>
          <w:lang w:val="en-GB"/>
        </w:rPr>
        <w:t>wording</w:t>
      </w:r>
      <w:r w:rsidR="00F6331D" w:rsidRPr="006741BD">
        <w:rPr>
          <w:lang w:val="en-GB"/>
        </w:rPr>
        <w:t xml:space="preserve"> in</w:t>
      </w:r>
      <w:r w:rsidRPr="006741BD">
        <w:rPr>
          <w:lang w:val="en-GB"/>
        </w:rPr>
        <w:t xml:space="preserve"> </w:t>
      </w:r>
      <w:r w:rsidR="00F6331D" w:rsidRPr="006741BD">
        <w:rPr>
          <w:lang w:val="en-GB"/>
        </w:rPr>
        <w:t xml:space="preserve">clause 4.2B.2.2 </w:t>
      </w:r>
      <w:r w:rsidRPr="006741BD">
        <w:rPr>
          <w:lang w:val="en-GB"/>
        </w:rPr>
        <w:t>according to agreed changes in [</w:t>
      </w:r>
      <w:r w:rsidR="00EE2F67">
        <w:rPr>
          <w:lang w:val="en-GB"/>
        </w:rPr>
        <w:t>3</w:t>
      </w:r>
      <w:r w:rsidRPr="006741BD">
        <w:rPr>
          <w:lang w:val="en-GB"/>
        </w:rPr>
        <w:t xml:space="preserve">] </w:t>
      </w:r>
      <w:r w:rsidR="00F6331D" w:rsidRPr="006741BD">
        <w:rPr>
          <w:lang w:val="en-GB"/>
        </w:rPr>
        <w:t xml:space="preserve">that in case the UE evaluates </w:t>
      </w:r>
    </w:p>
    <w:p w14:paraId="73BE3EFB" w14:textId="4352DA6C" w:rsidR="00F6331D" w:rsidRPr="006741BD" w:rsidRDefault="00F6331D" w:rsidP="00863A35">
      <w:pPr>
        <w:rPr>
          <w:lang w:val="en-GB"/>
        </w:rPr>
      </w:pPr>
      <w:r w:rsidRPr="006741BD">
        <w:rPr>
          <w:lang w:val="en-GB"/>
        </w:rPr>
        <w:t>“in Nserv_RedCap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6741BD">
        <w:rPr>
          <w:lang w:val="en-GB"/>
        </w:rPr>
        <w:t>.</w:t>
      </w:r>
      <w:r w:rsidRPr="006741BD">
        <w:rPr>
          <w:lang w:val="en-GB"/>
        </w:rPr>
        <w:t xml:space="preserve">”, </w:t>
      </w:r>
    </w:p>
    <w:p w14:paraId="20C35E3A" w14:textId="5C6259DD" w:rsidR="00F6331D" w:rsidRPr="006741BD" w:rsidRDefault="00F6331D" w:rsidP="00863A35">
      <w:pPr>
        <w:rPr>
          <w:lang w:val="en-GB"/>
        </w:rPr>
      </w:pPr>
      <w:r w:rsidRPr="006741BD">
        <w:rPr>
          <w:lang w:val="en-GB"/>
        </w:rPr>
        <w:t xml:space="preserve">is </w:t>
      </w:r>
      <w:r w:rsidR="0040399B" w:rsidRPr="006741BD">
        <w:rPr>
          <w:lang w:val="en-GB"/>
        </w:rPr>
        <w:t>in fact</w:t>
      </w:r>
      <w:r w:rsidRPr="006741BD">
        <w:rPr>
          <w:lang w:val="en-GB"/>
        </w:rPr>
        <w:t xml:space="preserve"> </w:t>
      </w:r>
      <w:r w:rsidR="0040399B" w:rsidRPr="006741BD">
        <w:rPr>
          <w:lang w:val="en-GB"/>
        </w:rPr>
        <w:t xml:space="preserve">quite </w:t>
      </w:r>
      <w:r w:rsidRPr="006741BD">
        <w:rPr>
          <w:lang w:val="en-GB"/>
        </w:rPr>
        <w:t>generic</w:t>
      </w:r>
      <w:r w:rsidR="006741BD">
        <w:rPr>
          <w:lang w:val="en-GB"/>
        </w:rPr>
        <w:t xml:space="preserve"> referring to measurement rules, rather than measurement configuration,</w:t>
      </w:r>
      <w:r w:rsidRPr="006741BD">
        <w:rPr>
          <w:lang w:val="en-GB"/>
        </w:rPr>
        <w:t xml:space="preserve"> and the</w:t>
      </w:r>
      <w:r w:rsidR="0040399B" w:rsidRPr="006741BD">
        <w:rPr>
          <w:lang w:val="en-GB"/>
        </w:rPr>
        <w:t xml:space="preserve"> </w:t>
      </w:r>
      <w:r w:rsidRPr="006741BD">
        <w:rPr>
          <w:lang w:val="en-GB"/>
        </w:rPr>
        <w:t>clarification</w:t>
      </w:r>
      <w:r w:rsidR="0040399B" w:rsidRPr="006741BD">
        <w:rPr>
          <w:lang w:val="en-GB"/>
        </w:rPr>
        <w:t xml:space="preserve"> discussed at RAN4#103-e</w:t>
      </w:r>
      <w:r w:rsidRPr="006741BD">
        <w:rPr>
          <w:lang w:val="en-GB"/>
        </w:rPr>
        <w:t xml:space="preserve"> </w:t>
      </w:r>
    </w:p>
    <w:p w14:paraId="0C63311A" w14:textId="630B4B41" w:rsidR="00F6331D" w:rsidRPr="006741BD" w:rsidRDefault="00F6331D" w:rsidP="00863A35">
      <w:pPr>
        <w:rPr>
          <w:lang w:val="en-GB"/>
        </w:rPr>
      </w:pPr>
      <w:r w:rsidRPr="006741BD">
        <w:rPr>
          <w:lang w:val="en-GB"/>
        </w:rPr>
        <w:t>“</w:t>
      </w:r>
      <w:r w:rsidR="006741BD">
        <w:rPr>
          <w:lang w:val="en-GB"/>
        </w:rPr>
        <w:t>I</w:t>
      </w:r>
      <w:r w:rsidRPr="006741BD">
        <w:rPr>
          <w:lang w:val="en-GB"/>
        </w:rPr>
        <w:t>n this case the UE shall not relax measurements on any of the neighbour cells even if the UE is configured with any relaxed measurement criterion and has fulfilled that criterion</w:t>
      </w:r>
      <w:r w:rsidR="006741BD">
        <w:rPr>
          <w:lang w:val="en-GB"/>
        </w:rPr>
        <w:t>.</w:t>
      </w:r>
      <w:r w:rsidRPr="006741BD">
        <w:rPr>
          <w:lang w:val="en-GB"/>
        </w:rPr>
        <w:t>”,</w:t>
      </w:r>
    </w:p>
    <w:p w14:paraId="163E3BF1" w14:textId="70F37B6C" w:rsidR="00F6331D" w:rsidRPr="006741BD" w:rsidRDefault="0040399B" w:rsidP="00863A35">
      <w:pPr>
        <w:rPr>
          <w:lang w:val="en-GB"/>
        </w:rPr>
      </w:pPr>
      <w:r w:rsidRPr="006741BD">
        <w:rPr>
          <w:lang w:val="en-GB"/>
        </w:rPr>
        <w:t>i</w:t>
      </w:r>
      <w:r w:rsidR="00F6331D" w:rsidRPr="006741BD">
        <w:rPr>
          <w:lang w:val="en-GB"/>
        </w:rPr>
        <w:t xml:space="preserve">s appropriate in our view referring to the case of neighbour cell </w:t>
      </w:r>
      <w:r w:rsidRPr="006741BD">
        <w:rPr>
          <w:lang w:val="en-GB"/>
        </w:rPr>
        <w:t xml:space="preserve">measurement </w:t>
      </w:r>
      <w:r w:rsidR="00F6331D" w:rsidRPr="006741BD">
        <w:rPr>
          <w:lang w:val="en-GB"/>
        </w:rPr>
        <w:t>relaxation introduced in clause</w:t>
      </w:r>
      <w:r w:rsidRPr="006741BD">
        <w:rPr>
          <w:lang w:val="en-GB"/>
        </w:rPr>
        <w:t>s</w:t>
      </w:r>
      <w:r w:rsidR="00F6331D" w:rsidRPr="006741BD">
        <w:rPr>
          <w:lang w:val="en-GB"/>
        </w:rPr>
        <w:t xml:space="preserve"> 4.2B</w:t>
      </w:r>
      <w:r w:rsidRPr="006741BD">
        <w:rPr>
          <w:lang w:val="en-GB"/>
        </w:rPr>
        <w:t xml:space="preserve">.2.9 to 4.2B.2.11. </w:t>
      </w:r>
      <w:r w:rsidR="00641794" w:rsidRPr="006741BD">
        <w:rPr>
          <w:lang w:val="en-GB"/>
        </w:rPr>
        <w:t xml:space="preserve">As the serving cell suitability criterion is not met, we prefer that the UE measures, at the earliest, </w:t>
      </w:r>
      <w:r w:rsidR="00641794" w:rsidRPr="006741BD">
        <w:rPr>
          <w:lang w:val="en-GB"/>
        </w:rPr>
        <w:lastRenderedPageBreak/>
        <w:t xml:space="preserve">configured neighbour cells </w:t>
      </w:r>
      <w:r w:rsidR="006741BD">
        <w:rPr>
          <w:lang w:val="en-GB"/>
        </w:rPr>
        <w:t xml:space="preserve">in order </w:t>
      </w:r>
      <w:r w:rsidR="00641794" w:rsidRPr="006741BD">
        <w:rPr>
          <w:lang w:val="en-GB"/>
        </w:rPr>
        <w:t>to identify suitable candidates for cell reselection. Thus</w:t>
      </w:r>
      <w:r w:rsidR="006741BD" w:rsidRPr="006741BD">
        <w:rPr>
          <w:lang w:val="en-GB"/>
        </w:rPr>
        <w:t>,</w:t>
      </w:r>
      <w:r w:rsidR="00641794" w:rsidRPr="006741BD">
        <w:rPr>
          <w:lang w:val="en-GB"/>
        </w:rPr>
        <w:t xml:space="preserve"> any </w:t>
      </w:r>
      <w:r w:rsidR="006741BD">
        <w:rPr>
          <w:lang w:val="en-GB"/>
        </w:rPr>
        <w:t xml:space="preserve">measurement </w:t>
      </w:r>
      <w:r w:rsidR="00641794" w:rsidRPr="006741BD">
        <w:rPr>
          <w:lang w:val="en-GB"/>
        </w:rPr>
        <w:t xml:space="preserve">relaxation based </w:t>
      </w:r>
      <w:r w:rsidR="006741BD">
        <w:rPr>
          <w:lang w:val="en-GB"/>
        </w:rPr>
        <w:t xml:space="preserve">on </w:t>
      </w:r>
      <w:r w:rsidR="00641794" w:rsidRPr="006741BD">
        <w:rPr>
          <w:lang w:val="en-GB"/>
        </w:rPr>
        <w:t>one or more</w:t>
      </w:r>
      <w:r w:rsidR="006741BD" w:rsidRPr="006741BD">
        <w:rPr>
          <w:lang w:val="en-GB"/>
        </w:rPr>
        <w:t xml:space="preserve"> measurement </w:t>
      </w:r>
      <w:r w:rsidR="00641794" w:rsidRPr="006741BD">
        <w:rPr>
          <w:lang w:val="en-GB"/>
        </w:rPr>
        <w:t xml:space="preserve">relaxation criteria being satisfied, is </w:t>
      </w:r>
      <w:r w:rsidR="003E69BC">
        <w:rPr>
          <w:lang w:val="en-GB"/>
        </w:rPr>
        <w:t>in</w:t>
      </w:r>
      <w:r w:rsidR="00641794" w:rsidRPr="006741BD">
        <w:rPr>
          <w:lang w:val="en-GB"/>
        </w:rPr>
        <w:t xml:space="preserve">appropriate in </w:t>
      </w:r>
      <w:r w:rsidR="003E69BC">
        <w:rPr>
          <w:lang w:val="en-GB"/>
        </w:rPr>
        <w:t>such</w:t>
      </w:r>
      <w:r w:rsidR="00641794" w:rsidRPr="006741BD">
        <w:rPr>
          <w:lang w:val="en-GB"/>
        </w:rPr>
        <w:t xml:space="preserve"> case. </w:t>
      </w:r>
    </w:p>
    <w:p w14:paraId="69B3A321" w14:textId="438C6B02" w:rsidR="00641794" w:rsidRPr="006741BD" w:rsidRDefault="00641794" w:rsidP="00863A35">
      <w:pPr>
        <w:rPr>
          <w:lang w:val="en-GB"/>
        </w:rPr>
      </w:pPr>
      <w:r w:rsidRPr="006741BD">
        <w:rPr>
          <w:lang w:val="en-GB"/>
        </w:rPr>
        <w:t>The following proposal is made.</w:t>
      </w:r>
    </w:p>
    <w:p w14:paraId="663BFA4B" w14:textId="5E72777B" w:rsidR="00F6331D" w:rsidRPr="006741BD" w:rsidRDefault="00641794" w:rsidP="00104863">
      <w:pPr>
        <w:pStyle w:val="RAN4proposal"/>
        <w:ind w:left="0" w:firstLine="0"/>
        <w:rPr>
          <w:lang w:val="en-GB"/>
        </w:rPr>
      </w:pPr>
      <w:r w:rsidRPr="006741BD">
        <w:rPr>
          <w:lang w:val="en-GB"/>
        </w:rPr>
        <w:t>Add the phrase: “In this case the UE shall not relax measurements on any of the neighbour cells even if the UE is configured with any relaxed measurement criterion and has fulfilled that criterion.”, for the cases configured eDRX and non-configured eDRX in clause 4.2B.2.2 in TS 38.133.</w:t>
      </w:r>
    </w:p>
    <w:p w14:paraId="63C68D46" w14:textId="77777777" w:rsidR="00D01835" w:rsidRPr="006741BD" w:rsidRDefault="00D01835" w:rsidP="00D01835">
      <w:pPr>
        <w:pStyle w:val="RAN4H1"/>
      </w:pPr>
      <w:r w:rsidRPr="006741BD">
        <w:t>Conclusion</w:t>
      </w:r>
    </w:p>
    <w:p w14:paraId="0961C769" w14:textId="77777777" w:rsidR="006741BD" w:rsidRPr="006741BD" w:rsidRDefault="00641794" w:rsidP="00D01835">
      <w:pPr>
        <w:rPr>
          <w:lang w:val="en-GB"/>
        </w:rPr>
      </w:pPr>
      <w:r w:rsidRPr="006741BD">
        <w:rPr>
          <w:lang w:val="en-GB"/>
        </w:rPr>
        <w:t xml:space="preserve">Remaining issues related to general RRM core requirements for RedCap UE are discussed in this contribution. </w:t>
      </w:r>
    </w:p>
    <w:p w14:paraId="02BF5390" w14:textId="77BD0271" w:rsidR="00641794" w:rsidRDefault="00641794" w:rsidP="00641794">
      <w:pPr>
        <w:rPr>
          <w:lang w:val="en-GB"/>
        </w:rPr>
      </w:pPr>
      <w:r w:rsidRPr="006741BD">
        <w:rPr>
          <w:lang w:val="en-GB"/>
        </w:rPr>
        <w:t>Following proposals are made.</w:t>
      </w:r>
    </w:p>
    <w:p w14:paraId="19998861" w14:textId="5E4615BA" w:rsidR="00104863" w:rsidRPr="00104863" w:rsidRDefault="00104863" w:rsidP="00104863">
      <w:pPr>
        <w:pStyle w:val="RAN4proposal"/>
        <w:numPr>
          <w:ilvl w:val="0"/>
          <w:numId w:val="13"/>
        </w:numPr>
        <w:ind w:left="0" w:firstLine="0"/>
        <w:rPr>
          <w:lang w:val="en-GB"/>
        </w:rPr>
      </w:pPr>
      <w:r w:rsidRPr="00104863">
        <w:rPr>
          <w:lang w:val="en-GB"/>
        </w:rPr>
        <w:t>Do not specify different TA validation requirements when eDRX is configured and hence reuse the requirements specified for the configuration without eDRX.</w:t>
      </w:r>
    </w:p>
    <w:p w14:paraId="2913A74F" w14:textId="47DAF831" w:rsidR="00104863" w:rsidRPr="00104863" w:rsidRDefault="00104863" w:rsidP="00104863">
      <w:pPr>
        <w:pStyle w:val="RAN4proposal"/>
        <w:ind w:left="0" w:firstLine="0"/>
        <w:rPr>
          <w:lang w:val="en-GB"/>
        </w:rPr>
      </w:pPr>
      <w:r>
        <w:rPr>
          <w:lang w:val="en-GB"/>
        </w:rPr>
        <w:t xml:space="preserve">Reuse the FR2 requirements for SDT for legacy NR devices </w:t>
      </w:r>
      <w:r w:rsidRPr="00104863">
        <w:rPr>
          <w:lang w:val="en-GB"/>
        </w:rPr>
        <w:t>defined in clause 5.5.3 for RedCap UE in clause 5.2B.2.1</w:t>
      </w:r>
      <w:r>
        <w:rPr>
          <w:lang w:val="en-GB"/>
        </w:rPr>
        <w:t>.</w:t>
      </w:r>
    </w:p>
    <w:p w14:paraId="0E7B7F10" w14:textId="4979DDDC" w:rsidR="00D01835" w:rsidRPr="006741BD" w:rsidRDefault="00641794" w:rsidP="00104863">
      <w:pPr>
        <w:pStyle w:val="RAN4proposal"/>
        <w:ind w:left="0" w:firstLine="0"/>
        <w:rPr>
          <w:lang w:val="en-GB"/>
        </w:rPr>
      </w:pPr>
      <w:r w:rsidRPr="006741BD">
        <w:rPr>
          <w:lang w:val="en-GB"/>
        </w:rPr>
        <w:t xml:space="preserve">Add the phrase: “In this case the UE shall not relax measurements on any of the neighbour cells even if the UE is configured with any relaxed measurement criterion and has fulfilled that criterion.”, for the cases </w:t>
      </w:r>
      <w:r w:rsidR="006741BD">
        <w:rPr>
          <w:lang w:val="en-GB"/>
        </w:rPr>
        <w:t xml:space="preserve">with and without </w:t>
      </w:r>
      <w:r w:rsidRPr="006741BD">
        <w:rPr>
          <w:lang w:val="en-GB"/>
        </w:rPr>
        <w:t>configured eDRX in clause 4.2B.2.2 in TS 38.133.</w:t>
      </w:r>
    </w:p>
    <w:p w14:paraId="32C63F49" w14:textId="77777777" w:rsidR="00D01835" w:rsidRPr="006741BD" w:rsidRDefault="00D01835" w:rsidP="00D01835">
      <w:pPr>
        <w:pStyle w:val="RAN4H1"/>
        <w:numPr>
          <w:ilvl w:val="0"/>
          <w:numId w:val="0"/>
        </w:numPr>
        <w:ind w:left="360" w:hanging="360"/>
      </w:pPr>
      <w:r w:rsidRPr="006741BD">
        <w:t>References</w:t>
      </w:r>
    </w:p>
    <w:p w14:paraId="75B4FBA8" w14:textId="7BBDEE35" w:rsidR="00D01835" w:rsidRDefault="00E17152" w:rsidP="00D01835">
      <w:pPr>
        <w:pStyle w:val="ListParagraph"/>
        <w:numPr>
          <w:ilvl w:val="0"/>
          <w:numId w:val="4"/>
        </w:numPr>
        <w:ind w:right="-22"/>
        <w:rPr>
          <w:rFonts w:ascii="Arial" w:hAnsi="Arial" w:cs="Arial"/>
          <w:bCs/>
          <w:szCs w:val="20"/>
          <w:lang w:val="en-GB"/>
        </w:rPr>
      </w:pPr>
      <w:r w:rsidRPr="006741BD">
        <w:rPr>
          <w:rFonts w:ascii="Arial" w:hAnsi="Arial" w:cs="Arial"/>
          <w:bCs/>
          <w:szCs w:val="20"/>
          <w:lang w:val="en-GB"/>
        </w:rPr>
        <w:t>R4-2210592, “WF on RedCap RRM requirements”, RAN4#103</w:t>
      </w:r>
      <w:r w:rsidR="0040399B" w:rsidRPr="006741BD">
        <w:rPr>
          <w:rFonts w:ascii="Arial" w:hAnsi="Arial" w:cs="Arial"/>
          <w:bCs/>
          <w:szCs w:val="20"/>
          <w:lang w:val="en-GB"/>
        </w:rPr>
        <w:t>-e</w:t>
      </w:r>
      <w:r w:rsidRPr="006741BD">
        <w:rPr>
          <w:rFonts w:ascii="Arial" w:hAnsi="Arial" w:cs="Arial"/>
          <w:bCs/>
          <w:szCs w:val="20"/>
          <w:lang w:val="en-GB"/>
        </w:rPr>
        <w:t>, Ericsson</w:t>
      </w:r>
    </w:p>
    <w:p w14:paraId="321185C6" w14:textId="1AA48C06" w:rsidR="00EE2F67" w:rsidRPr="006741BD" w:rsidRDefault="00EE2F67" w:rsidP="00D01835">
      <w:pPr>
        <w:pStyle w:val="ListParagraph"/>
        <w:numPr>
          <w:ilvl w:val="0"/>
          <w:numId w:val="4"/>
        </w:numPr>
        <w:ind w:right="-22"/>
        <w:rPr>
          <w:rFonts w:ascii="Arial" w:hAnsi="Arial" w:cs="Arial"/>
          <w:bCs/>
          <w:szCs w:val="20"/>
          <w:lang w:val="en-GB"/>
        </w:rPr>
      </w:pPr>
      <w:r w:rsidRPr="006741BD">
        <w:rPr>
          <w:rFonts w:ascii="Arial" w:hAnsi="Arial" w:cs="Arial"/>
          <w:bCs/>
          <w:szCs w:val="20"/>
          <w:lang w:val="en-GB"/>
        </w:rPr>
        <w:t>R4-221103</w:t>
      </w:r>
      <w:r>
        <w:rPr>
          <w:rFonts w:ascii="Arial" w:hAnsi="Arial" w:cs="Arial"/>
          <w:bCs/>
          <w:szCs w:val="20"/>
          <w:lang w:val="en-GB"/>
        </w:rPr>
        <w:t>9</w:t>
      </w:r>
      <w:r w:rsidRPr="006741BD">
        <w:rPr>
          <w:rFonts w:ascii="Arial" w:hAnsi="Arial" w:cs="Arial"/>
          <w:bCs/>
          <w:szCs w:val="20"/>
          <w:lang w:val="en-GB"/>
        </w:rPr>
        <w:t>, “</w:t>
      </w:r>
      <w:r w:rsidRPr="00EE2F67">
        <w:rPr>
          <w:rFonts w:ascii="Arial" w:hAnsi="Arial" w:cs="Arial"/>
          <w:bCs/>
          <w:szCs w:val="20"/>
          <w:lang w:val="en-GB"/>
        </w:rPr>
        <w:t>Draft CR on SDT requirements for RedCap for TS 38.133</w:t>
      </w:r>
      <w:r>
        <w:rPr>
          <w:rFonts w:ascii="Arial" w:hAnsi="Arial" w:cs="Arial"/>
          <w:bCs/>
          <w:szCs w:val="20"/>
          <w:lang w:val="en-GB"/>
        </w:rPr>
        <w:t>”</w:t>
      </w:r>
      <w:r w:rsidRPr="006741BD">
        <w:rPr>
          <w:rFonts w:ascii="Arial" w:hAnsi="Arial" w:cs="Arial"/>
          <w:bCs/>
          <w:szCs w:val="20"/>
          <w:lang w:val="en-GB"/>
        </w:rPr>
        <w:t xml:space="preserve">, </w:t>
      </w:r>
      <w:r w:rsidR="00104863" w:rsidRPr="006741BD">
        <w:rPr>
          <w:rFonts w:ascii="Arial" w:hAnsi="Arial" w:cs="Arial"/>
          <w:bCs/>
          <w:szCs w:val="20"/>
          <w:lang w:val="en-GB"/>
        </w:rPr>
        <w:t xml:space="preserve">RAN4#103-e, </w:t>
      </w:r>
      <w:r w:rsidRPr="006741BD">
        <w:rPr>
          <w:rFonts w:ascii="Arial" w:hAnsi="Arial" w:cs="Arial"/>
          <w:bCs/>
          <w:szCs w:val="20"/>
          <w:lang w:val="en-GB"/>
        </w:rPr>
        <w:t>Ericsson</w:t>
      </w:r>
    </w:p>
    <w:p w14:paraId="01CA26CE" w14:textId="0E8282AA" w:rsidR="0040399B" w:rsidRPr="006741BD" w:rsidRDefault="0040399B" w:rsidP="0040399B">
      <w:pPr>
        <w:pStyle w:val="ListParagraph"/>
        <w:numPr>
          <w:ilvl w:val="0"/>
          <w:numId w:val="4"/>
        </w:numPr>
        <w:ind w:right="-22"/>
        <w:rPr>
          <w:rFonts w:ascii="Arial" w:hAnsi="Arial" w:cs="Arial"/>
          <w:bCs/>
          <w:szCs w:val="20"/>
          <w:lang w:val="en-GB"/>
        </w:rPr>
      </w:pPr>
      <w:r w:rsidRPr="006741BD">
        <w:rPr>
          <w:rFonts w:ascii="Arial" w:hAnsi="Arial" w:cs="Arial"/>
          <w:bCs/>
          <w:szCs w:val="20"/>
          <w:lang w:val="en-GB"/>
        </w:rPr>
        <w:t xml:space="preserve">R4-2211038, “Draft </w:t>
      </w:r>
      <w:r w:rsidR="00EE2F67">
        <w:rPr>
          <w:rFonts w:ascii="Arial" w:hAnsi="Arial" w:cs="Arial"/>
          <w:bCs/>
          <w:szCs w:val="20"/>
          <w:lang w:val="en-GB"/>
        </w:rPr>
        <w:t xml:space="preserve">CR: </w:t>
      </w:r>
      <w:r w:rsidRPr="006741BD">
        <w:rPr>
          <w:rFonts w:ascii="Arial" w:hAnsi="Arial" w:cs="Arial"/>
          <w:bCs/>
          <w:szCs w:val="20"/>
          <w:lang w:val="en-GB"/>
        </w:rPr>
        <w:t>Changes to RedCap IDLE mode requirements for TS 38.133”, RAN4#103-e, Ericsson</w:t>
      </w:r>
    </w:p>
    <w:p w14:paraId="3B2761EE" w14:textId="77777777" w:rsidR="00D01835" w:rsidRPr="006741BD" w:rsidRDefault="00D01835" w:rsidP="0040399B">
      <w:pPr>
        <w:pStyle w:val="ListParagraph"/>
        <w:ind w:right="-22"/>
        <w:rPr>
          <w:lang w:val="en-GB"/>
        </w:rPr>
      </w:pPr>
    </w:p>
    <w:p w14:paraId="70E4B1B6" w14:textId="77777777" w:rsidR="00D01835" w:rsidRPr="006741BD" w:rsidRDefault="00D01835" w:rsidP="00D01835">
      <w:pPr>
        <w:pStyle w:val="ListParagraph"/>
        <w:ind w:right="-22"/>
        <w:rPr>
          <w:lang w:val="en-GB"/>
        </w:rPr>
      </w:pPr>
    </w:p>
    <w:p w14:paraId="103F3DDA" w14:textId="77777777" w:rsidR="00D12821" w:rsidRDefault="00A6143B"/>
    <w:sectPr w:rsidR="00D12821" w:rsidSect="00806A76">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BA846" w14:textId="77777777" w:rsidR="00A6143B" w:rsidRDefault="00A6143B">
      <w:pPr>
        <w:spacing w:after="0" w:line="240" w:lineRule="auto"/>
      </w:pPr>
      <w:r>
        <w:separator/>
      </w:r>
    </w:p>
  </w:endnote>
  <w:endnote w:type="continuationSeparator" w:id="0">
    <w:p w14:paraId="468454A9" w14:textId="77777777" w:rsidR="00A6143B" w:rsidRDefault="00A61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14932"/>
      <w:docPartObj>
        <w:docPartGallery w:val="Page Numbers (Bottom of Page)"/>
        <w:docPartUnique/>
      </w:docPartObj>
    </w:sdtPr>
    <w:sdtEndPr>
      <w:rPr>
        <w:noProof/>
      </w:rPr>
    </w:sdtEndPr>
    <w:sdtContent>
      <w:p w14:paraId="60FA35C8" w14:textId="3FD8C501" w:rsidR="006741BD" w:rsidRDefault="006741B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F108B8" w14:textId="77777777" w:rsidR="006741BD" w:rsidRDefault="00674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36888" w14:textId="77777777" w:rsidR="00A6143B" w:rsidRDefault="00A6143B">
      <w:pPr>
        <w:spacing w:after="0" w:line="240" w:lineRule="auto"/>
      </w:pPr>
      <w:r>
        <w:separator/>
      </w:r>
    </w:p>
  </w:footnote>
  <w:footnote w:type="continuationSeparator" w:id="0">
    <w:p w14:paraId="54BB80EE" w14:textId="77777777" w:rsidR="00A6143B" w:rsidRDefault="00A614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A4167"/>
    <w:multiLevelType w:val="hybridMultilevel"/>
    <w:tmpl w:val="B72CC80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A0438A"/>
    <w:multiLevelType w:val="multilevel"/>
    <w:tmpl w:val="8634E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420D57"/>
    <w:multiLevelType w:val="hybridMultilevel"/>
    <w:tmpl w:val="2D0807E4"/>
    <w:lvl w:ilvl="0" w:tplc="86FAA6A2">
      <w:start w:val="9"/>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C5164C2"/>
    <w:multiLevelType w:val="hybridMultilevel"/>
    <w:tmpl w:val="EC4812E2"/>
    <w:lvl w:ilvl="0" w:tplc="43322E3A">
      <w:start w:val="8"/>
      <w:numFmt w:val="bullet"/>
      <w:lvlText w:val="-"/>
      <w:lvlJc w:val="left"/>
      <w:pPr>
        <w:ind w:left="1660" w:hanging="360"/>
      </w:pPr>
      <w:rPr>
        <w:rFonts w:ascii="Times New Roman" w:eastAsiaTheme="minorHAnsi" w:hAnsi="Times New Roman" w:cs="Times New Roman" w:hint="default"/>
      </w:rPr>
    </w:lvl>
    <w:lvl w:ilvl="1" w:tplc="04060003" w:tentative="1">
      <w:start w:val="1"/>
      <w:numFmt w:val="bullet"/>
      <w:lvlText w:val="o"/>
      <w:lvlJc w:val="left"/>
      <w:pPr>
        <w:ind w:left="2380" w:hanging="360"/>
      </w:pPr>
      <w:rPr>
        <w:rFonts w:ascii="Courier New" w:hAnsi="Courier New" w:cs="Courier New" w:hint="default"/>
      </w:rPr>
    </w:lvl>
    <w:lvl w:ilvl="2" w:tplc="04060005" w:tentative="1">
      <w:start w:val="1"/>
      <w:numFmt w:val="bullet"/>
      <w:lvlText w:val=""/>
      <w:lvlJc w:val="left"/>
      <w:pPr>
        <w:ind w:left="3100" w:hanging="360"/>
      </w:pPr>
      <w:rPr>
        <w:rFonts w:ascii="Wingdings" w:hAnsi="Wingdings" w:hint="default"/>
      </w:rPr>
    </w:lvl>
    <w:lvl w:ilvl="3" w:tplc="04060001" w:tentative="1">
      <w:start w:val="1"/>
      <w:numFmt w:val="bullet"/>
      <w:lvlText w:val=""/>
      <w:lvlJc w:val="left"/>
      <w:pPr>
        <w:ind w:left="3820" w:hanging="360"/>
      </w:pPr>
      <w:rPr>
        <w:rFonts w:ascii="Symbol" w:hAnsi="Symbol" w:hint="default"/>
      </w:rPr>
    </w:lvl>
    <w:lvl w:ilvl="4" w:tplc="04060003" w:tentative="1">
      <w:start w:val="1"/>
      <w:numFmt w:val="bullet"/>
      <w:lvlText w:val="o"/>
      <w:lvlJc w:val="left"/>
      <w:pPr>
        <w:ind w:left="4540" w:hanging="360"/>
      </w:pPr>
      <w:rPr>
        <w:rFonts w:ascii="Courier New" w:hAnsi="Courier New" w:cs="Courier New" w:hint="default"/>
      </w:rPr>
    </w:lvl>
    <w:lvl w:ilvl="5" w:tplc="04060005" w:tentative="1">
      <w:start w:val="1"/>
      <w:numFmt w:val="bullet"/>
      <w:lvlText w:val=""/>
      <w:lvlJc w:val="left"/>
      <w:pPr>
        <w:ind w:left="5260" w:hanging="360"/>
      </w:pPr>
      <w:rPr>
        <w:rFonts w:ascii="Wingdings" w:hAnsi="Wingdings" w:hint="default"/>
      </w:rPr>
    </w:lvl>
    <w:lvl w:ilvl="6" w:tplc="04060001" w:tentative="1">
      <w:start w:val="1"/>
      <w:numFmt w:val="bullet"/>
      <w:lvlText w:val=""/>
      <w:lvlJc w:val="left"/>
      <w:pPr>
        <w:ind w:left="5980" w:hanging="360"/>
      </w:pPr>
      <w:rPr>
        <w:rFonts w:ascii="Symbol" w:hAnsi="Symbol" w:hint="default"/>
      </w:rPr>
    </w:lvl>
    <w:lvl w:ilvl="7" w:tplc="04060003" w:tentative="1">
      <w:start w:val="1"/>
      <w:numFmt w:val="bullet"/>
      <w:lvlText w:val="o"/>
      <w:lvlJc w:val="left"/>
      <w:pPr>
        <w:ind w:left="6700" w:hanging="360"/>
      </w:pPr>
      <w:rPr>
        <w:rFonts w:ascii="Courier New" w:hAnsi="Courier New" w:cs="Courier New" w:hint="default"/>
      </w:rPr>
    </w:lvl>
    <w:lvl w:ilvl="8" w:tplc="04060005" w:tentative="1">
      <w:start w:val="1"/>
      <w:numFmt w:val="bullet"/>
      <w:lvlText w:val=""/>
      <w:lvlJc w:val="left"/>
      <w:pPr>
        <w:ind w:left="7420" w:hanging="360"/>
      </w:pPr>
      <w:rPr>
        <w:rFonts w:ascii="Wingdings" w:hAnsi="Wingdings" w:hint="default"/>
      </w:rPr>
    </w:lvl>
  </w:abstractNum>
  <w:abstractNum w:abstractNumId="4"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400424D3"/>
    <w:multiLevelType w:val="hybridMultilevel"/>
    <w:tmpl w:val="D24AFB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6CDE15A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B13195"/>
    <w:multiLevelType w:val="hybridMultilevel"/>
    <w:tmpl w:val="5182686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7"/>
  </w:num>
  <w:num w:numId="3">
    <w:abstractNumId w:val="10"/>
  </w:num>
  <w:num w:numId="4">
    <w:abstractNumId w:val="8"/>
  </w:num>
  <w:num w:numId="5">
    <w:abstractNumId w:val="2"/>
  </w:num>
  <w:num w:numId="6">
    <w:abstractNumId w:val="4"/>
  </w:num>
  <w:num w:numId="7">
    <w:abstractNumId w:val="5"/>
  </w:num>
  <w:num w:numId="8">
    <w:abstractNumId w:val="9"/>
  </w:num>
  <w:num w:numId="9">
    <w:abstractNumId w:val="1"/>
    <w:lvlOverride w:ilvl="0">
      <w:startOverride w:val="1"/>
    </w:lvlOverride>
  </w:num>
  <w:num w:numId="10">
    <w:abstractNumId w:val="3"/>
  </w:num>
  <w:num w:numId="11">
    <w:abstractNumId w:val="7"/>
    <w:lvlOverride w:ilvl="0">
      <w:startOverride w:val="1"/>
    </w:lvlOverride>
  </w:num>
  <w:num w:numId="12">
    <w:abstractNumId w:val="0"/>
  </w:num>
  <w:num w:numId="13">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835"/>
    <w:rsid w:val="0006129D"/>
    <w:rsid w:val="000B088D"/>
    <w:rsid w:val="00104863"/>
    <w:rsid w:val="001279D8"/>
    <w:rsid w:val="00141291"/>
    <w:rsid w:val="00147318"/>
    <w:rsid w:val="001E0348"/>
    <w:rsid w:val="00217B78"/>
    <w:rsid w:val="0024012F"/>
    <w:rsid w:val="003E69BC"/>
    <w:rsid w:val="0040399B"/>
    <w:rsid w:val="00495DBC"/>
    <w:rsid w:val="00575490"/>
    <w:rsid w:val="0063294A"/>
    <w:rsid w:val="00641794"/>
    <w:rsid w:val="006741BD"/>
    <w:rsid w:val="00863A35"/>
    <w:rsid w:val="0096662B"/>
    <w:rsid w:val="009D5E99"/>
    <w:rsid w:val="00A6143B"/>
    <w:rsid w:val="00B67FA9"/>
    <w:rsid w:val="00B76860"/>
    <w:rsid w:val="00C34E46"/>
    <w:rsid w:val="00CD097B"/>
    <w:rsid w:val="00D01835"/>
    <w:rsid w:val="00DA44FD"/>
    <w:rsid w:val="00E17152"/>
    <w:rsid w:val="00EA7845"/>
    <w:rsid w:val="00EE2F67"/>
    <w:rsid w:val="00F6331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FA75A"/>
  <w15:chartTrackingRefBased/>
  <w15:docId w15:val="{6A62E89C-D2AF-4C9B-BA4A-C5FB31084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835"/>
    <w:rPr>
      <w:rFonts w:ascii="Times New Roman" w:hAnsi="Times New Roman"/>
      <w:sz w:val="20"/>
      <w:lang w:val="en-US"/>
    </w:rPr>
  </w:style>
  <w:style w:type="paragraph" w:styleId="Heading2">
    <w:name w:val="heading 2"/>
    <w:basedOn w:val="Normal"/>
    <w:next w:val="Normal"/>
    <w:link w:val="Heading2Char"/>
    <w:uiPriority w:val="9"/>
    <w:semiHidden/>
    <w:unhideWhenUsed/>
    <w:qFormat/>
    <w:rsid w:val="00D018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1715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D01835"/>
    <w:pPr>
      <w:ind w:left="720"/>
      <w:contextualSpacing/>
    </w:pPr>
  </w:style>
  <w:style w:type="paragraph" w:customStyle="1" w:styleId="RAN4H2">
    <w:name w:val="RAN4 H2"/>
    <w:basedOn w:val="Heading2"/>
    <w:next w:val="Normal"/>
    <w:qFormat/>
    <w:rsid w:val="00D01835"/>
    <w:pPr>
      <w:numPr>
        <w:ilvl w:val="1"/>
        <w:numId w:val="3"/>
      </w:numPr>
      <w:tabs>
        <w:tab w:val="num" w:pos="360"/>
      </w:tabs>
      <w:spacing w:before="180" w:after="180" w:line="240" w:lineRule="auto"/>
      <w:ind w:left="431" w:hanging="431"/>
    </w:pPr>
    <w:rPr>
      <w:rFonts w:ascii="Arial" w:eastAsia="Times New Roman" w:hAnsi="Arial" w:cs="Times New Roman"/>
      <w:color w:val="auto"/>
      <w:sz w:val="32"/>
      <w:szCs w:val="20"/>
    </w:rPr>
  </w:style>
  <w:style w:type="paragraph" w:customStyle="1" w:styleId="RAN4H1">
    <w:name w:val="RAN4 H1"/>
    <w:basedOn w:val="Normal"/>
    <w:next w:val="Normal"/>
    <w:link w:val="RAN4H1Char"/>
    <w:qFormat/>
    <w:rsid w:val="00D0183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Observation">
    <w:name w:val="RAN4 Observation"/>
    <w:basedOn w:val="ListParagraph"/>
    <w:next w:val="Normal"/>
    <w:rsid w:val="00D01835"/>
    <w:pPr>
      <w:numPr>
        <w:numId w:val="1"/>
      </w:numPr>
    </w:pPr>
    <w:rPr>
      <w:rFonts w:eastAsia="Calibri" w:cs="Times New Roman"/>
      <w:szCs w:val="20"/>
      <w:lang w:val="en-GB"/>
    </w:rPr>
  </w:style>
  <w:style w:type="character" w:customStyle="1" w:styleId="RAN4H1Char">
    <w:name w:val="RAN4 H1 Char"/>
    <w:basedOn w:val="DefaultParagraphFont"/>
    <w:link w:val="RAN4H1"/>
    <w:rsid w:val="00D01835"/>
    <w:rPr>
      <w:rFonts w:ascii="Arial" w:eastAsia="SimSun" w:hAnsi="Arial" w:cs="Times New Roman"/>
      <w:sz w:val="36"/>
      <w:szCs w:val="20"/>
      <w:lang w:val="en-GB"/>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basedOn w:val="DefaultParagraphFont"/>
    <w:link w:val="ListParagraph"/>
    <w:uiPriority w:val="34"/>
    <w:qFormat/>
    <w:rsid w:val="00D01835"/>
    <w:rPr>
      <w:rFonts w:ascii="Times New Roman" w:hAnsi="Times New Roman"/>
      <w:sz w:val="20"/>
      <w:lang w:val="en-US"/>
    </w:rPr>
  </w:style>
  <w:style w:type="table" w:styleId="TableGrid">
    <w:name w:val="Table Grid"/>
    <w:basedOn w:val="TableNormal"/>
    <w:uiPriority w:val="39"/>
    <w:rsid w:val="00D01835"/>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D01835"/>
    <w:pPr>
      <w:numPr>
        <w:numId w:val="2"/>
      </w:numPr>
    </w:pPr>
    <w:rPr>
      <w:b/>
      <w:i w:val="0"/>
      <w:color w:val="auto"/>
      <w:sz w:val="20"/>
    </w:rPr>
  </w:style>
  <w:style w:type="character" w:customStyle="1" w:styleId="RAN4proposalChar">
    <w:name w:val="RAN4 proposal Char"/>
    <w:basedOn w:val="DefaultParagraphFont"/>
    <w:link w:val="RAN4proposal"/>
    <w:rsid w:val="00D01835"/>
    <w:rPr>
      <w:rFonts w:ascii="Times New Roman" w:hAnsi="Times New Roman"/>
      <w:b/>
      <w:iCs/>
      <w:sz w:val="20"/>
      <w:szCs w:val="18"/>
      <w:lang w:val="en-US"/>
    </w:rPr>
  </w:style>
  <w:style w:type="paragraph" w:customStyle="1" w:styleId="RAN4observation0">
    <w:name w:val="RAN4 observation"/>
    <w:basedOn w:val="RAN4Observation"/>
    <w:next w:val="Normal"/>
    <w:link w:val="RAN4observationChar"/>
    <w:qFormat/>
    <w:rsid w:val="00D01835"/>
    <w:pPr>
      <w:ind w:left="0" w:firstLine="0"/>
    </w:pPr>
  </w:style>
  <w:style w:type="character" w:customStyle="1" w:styleId="RAN4observationChar">
    <w:name w:val="RAN4 observation Char"/>
    <w:basedOn w:val="DefaultParagraphFont"/>
    <w:link w:val="RAN4observation0"/>
    <w:rsid w:val="00D01835"/>
    <w:rPr>
      <w:rFonts w:ascii="Times New Roman" w:eastAsia="Calibri" w:hAnsi="Times New Roman" w:cs="Times New Roman"/>
      <w:sz w:val="20"/>
      <w:szCs w:val="20"/>
      <w:lang w:val="en-GB"/>
    </w:rPr>
  </w:style>
  <w:style w:type="paragraph" w:customStyle="1" w:styleId="RAN4H3">
    <w:name w:val="RAN4 H3"/>
    <w:basedOn w:val="Normal"/>
    <w:qFormat/>
    <w:rsid w:val="00D01835"/>
    <w:pPr>
      <w:numPr>
        <w:ilvl w:val="2"/>
        <w:numId w:val="3"/>
      </w:numPr>
      <w:ind w:left="505" w:hanging="505"/>
    </w:pPr>
    <w:rPr>
      <w:rFonts w:ascii="Arial" w:hAnsi="Arial" w:cs="Arial"/>
      <w:sz w:val="24"/>
    </w:rPr>
  </w:style>
  <w:style w:type="character" w:styleId="CommentReference">
    <w:name w:val="annotation reference"/>
    <w:basedOn w:val="DefaultParagraphFont"/>
    <w:uiPriority w:val="99"/>
    <w:semiHidden/>
    <w:unhideWhenUsed/>
    <w:rsid w:val="00D01835"/>
    <w:rPr>
      <w:sz w:val="16"/>
      <w:szCs w:val="16"/>
    </w:rPr>
  </w:style>
  <w:style w:type="paragraph" w:styleId="CommentText">
    <w:name w:val="annotation text"/>
    <w:basedOn w:val="Normal"/>
    <w:link w:val="CommentTextChar"/>
    <w:uiPriority w:val="99"/>
    <w:semiHidden/>
    <w:unhideWhenUsed/>
    <w:rsid w:val="00D01835"/>
    <w:pPr>
      <w:spacing w:line="240" w:lineRule="auto"/>
    </w:pPr>
    <w:rPr>
      <w:szCs w:val="20"/>
    </w:rPr>
  </w:style>
  <w:style w:type="character" w:customStyle="1" w:styleId="CommentTextChar">
    <w:name w:val="Comment Text Char"/>
    <w:basedOn w:val="DefaultParagraphFont"/>
    <w:link w:val="CommentText"/>
    <w:uiPriority w:val="99"/>
    <w:semiHidden/>
    <w:rsid w:val="00D01835"/>
    <w:rPr>
      <w:rFonts w:ascii="Times New Roman" w:hAnsi="Times New Roman"/>
      <w:sz w:val="20"/>
      <w:szCs w:val="20"/>
      <w:lang w:val="en-US"/>
    </w:rPr>
  </w:style>
  <w:style w:type="character" w:customStyle="1" w:styleId="Heading2Char">
    <w:name w:val="Heading 2 Char"/>
    <w:basedOn w:val="DefaultParagraphFont"/>
    <w:link w:val="Heading2"/>
    <w:uiPriority w:val="9"/>
    <w:semiHidden/>
    <w:rsid w:val="00D01835"/>
    <w:rPr>
      <w:rFonts w:asciiTheme="majorHAnsi" w:eastAsiaTheme="majorEastAsia" w:hAnsiTheme="majorHAnsi" w:cstheme="majorBidi"/>
      <w:color w:val="2F5496" w:themeColor="accent1" w:themeShade="BF"/>
      <w:sz w:val="26"/>
      <w:szCs w:val="26"/>
      <w:lang w:val="en-US"/>
    </w:rPr>
  </w:style>
  <w:style w:type="paragraph" w:styleId="Caption">
    <w:name w:val="caption"/>
    <w:basedOn w:val="Normal"/>
    <w:next w:val="Normal"/>
    <w:uiPriority w:val="35"/>
    <w:semiHidden/>
    <w:unhideWhenUsed/>
    <w:qFormat/>
    <w:rsid w:val="00D01835"/>
    <w:pPr>
      <w:spacing w:after="200" w:line="240" w:lineRule="auto"/>
    </w:pPr>
    <w:rPr>
      <w:i/>
      <w:iCs/>
      <w:color w:val="44546A" w:themeColor="text2"/>
      <w:sz w:val="18"/>
      <w:szCs w:val="18"/>
    </w:rPr>
  </w:style>
  <w:style w:type="paragraph" w:styleId="NormalWeb">
    <w:name w:val="Normal (Web)"/>
    <w:basedOn w:val="Normal"/>
    <w:uiPriority w:val="99"/>
    <w:semiHidden/>
    <w:unhideWhenUsed/>
    <w:rsid w:val="00E17152"/>
    <w:pPr>
      <w:spacing w:before="100" w:beforeAutospacing="1" w:after="100" w:afterAutospacing="1" w:line="240" w:lineRule="auto"/>
    </w:pPr>
    <w:rPr>
      <w:rFonts w:eastAsia="Times New Roman" w:cs="Times New Roman"/>
      <w:sz w:val="24"/>
      <w:szCs w:val="24"/>
      <w:lang w:val="da-DK" w:eastAsia="da-DK"/>
    </w:rPr>
  </w:style>
  <w:style w:type="character" w:customStyle="1" w:styleId="Heading3Char">
    <w:name w:val="Heading 3 Char"/>
    <w:basedOn w:val="DefaultParagraphFont"/>
    <w:link w:val="Heading3"/>
    <w:uiPriority w:val="9"/>
    <w:semiHidden/>
    <w:rsid w:val="00E17152"/>
    <w:rPr>
      <w:rFonts w:asciiTheme="majorHAnsi" w:eastAsiaTheme="majorEastAsia" w:hAnsiTheme="majorHAnsi" w:cstheme="majorBidi"/>
      <w:color w:val="1F3763" w:themeColor="accent1" w:themeShade="7F"/>
      <w:sz w:val="24"/>
      <w:szCs w:val="24"/>
      <w:lang w:val="en-US"/>
    </w:rPr>
  </w:style>
  <w:style w:type="paragraph" w:styleId="Header">
    <w:name w:val="header"/>
    <w:basedOn w:val="Normal"/>
    <w:link w:val="HeaderChar"/>
    <w:uiPriority w:val="99"/>
    <w:unhideWhenUsed/>
    <w:rsid w:val="006741B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741BD"/>
    <w:rPr>
      <w:rFonts w:ascii="Times New Roman" w:hAnsi="Times New Roman"/>
      <w:sz w:val="20"/>
      <w:lang w:val="en-US"/>
    </w:rPr>
  </w:style>
  <w:style w:type="paragraph" w:styleId="Footer">
    <w:name w:val="footer"/>
    <w:basedOn w:val="Normal"/>
    <w:link w:val="FooterChar"/>
    <w:uiPriority w:val="99"/>
    <w:unhideWhenUsed/>
    <w:rsid w:val="006741B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741BD"/>
    <w:rPr>
      <w:rFonts w:ascii="Times New Roman" w:hAnsi="Times New Roma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5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5AIRPNAIUNRU-1328258698-12676</_dlc_DocId>
    <_dlc_DocIdUrl xmlns="71c5aaf6-e6ce-465b-b873-5148d2a4c105">
      <Url>https://nokia.sharepoint.com/sites/c5g/5gradio/_layouts/15/DocIdRedir.aspx?ID=5AIRPNAIUNRU-1328258698-12676</Url>
      <Description>5AIRPNAIUNRU-1328258698-12676</Description>
    </_dlc_DocIdUrl>
  </documentManagement>
</p:properties>
</file>

<file path=customXml/itemProps1.xml><?xml version="1.0" encoding="utf-8"?>
<ds:datastoreItem xmlns:ds="http://schemas.openxmlformats.org/officeDocument/2006/customXml" ds:itemID="{6F11EA16-3361-4D73-A148-DBF792CDA0BA}">
  <ds:schemaRefs>
    <ds:schemaRef ds:uri="http://schemas.microsoft.com/sharepoint/v3/contenttype/forms"/>
  </ds:schemaRefs>
</ds:datastoreItem>
</file>

<file path=customXml/itemProps2.xml><?xml version="1.0" encoding="utf-8"?>
<ds:datastoreItem xmlns:ds="http://schemas.openxmlformats.org/officeDocument/2006/customXml" ds:itemID="{179C287B-3F29-4FE5-9755-F9D3F31EC846}">
  <ds:schemaRefs>
    <ds:schemaRef ds:uri="http://schemas.microsoft.com/sharepoint/events"/>
  </ds:schemaRefs>
</ds:datastoreItem>
</file>

<file path=customXml/itemProps3.xml><?xml version="1.0" encoding="utf-8"?>
<ds:datastoreItem xmlns:ds="http://schemas.openxmlformats.org/officeDocument/2006/customXml" ds:itemID="{AE8443EB-3ECD-4E31-A1A3-5BC78206A39D}">
  <ds:schemaRefs>
    <ds:schemaRef ds:uri="Microsoft.SharePoint.Taxonomy.ContentTypeSync"/>
  </ds:schemaRefs>
</ds:datastoreItem>
</file>

<file path=customXml/itemProps4.xml><?xml version="1.0" encoding="utf-8"?>
<ds:datastoreItem xmlns:ds="http://schemas.openxmlformats.org/officeDocument/2006/customXml" ds:itemID="{575520D0-8214-4518-A186-998EF9FA3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AAD270-4054-4CB6-A002-5650158DDE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1278</Words>
  <Characters>5369</Characters>
  <Application>Microsoft Office Word</Application>
  <DocSecurity>0</DocSecurity>
  <Lines>1342</Lines>
  <Paragraphs>553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9</cp:revision>
  <dcterms:created xsi:type="dcterms:W3CDTF">2022-07-29T12:21:00Z</dcterms:created>
  <dcterms:modified xsi:type="dcterms:W3CDTF">2022-08-10T12:57:00Z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c95c86c7-8b92-4505-bb3a-63d4b785fc55</vt:lpwstr>
  </property>
</Properties>
</file>